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5EFF3A9713C64989A1F8C075F56AEF6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A10907E" w14:textId="54F5FB2F" w:rsidR="00886C9D" w:rsidRPr="00886C9D" w:rsidRDefault="006E0E7A" w:rsidP="00391CF5">
          <w:pPr>
            <w:pStyle w:val="Title"/>
          </w:pPr>
          <w:r>
            <w:t xml:space="preserve">Asia Fruit Logistica </w:t>
          </w:r>
          <w:r w:rsidR="00927FF0">
            <w:t>‘Team Territory</w:t>
          </w:r>
          <w:r w:rsidR="00397220">
            <w:t xml:space="preserve">’ </w:t>
          </w:r>
          <w:r>
            <w:t>Participation</w:t>
          </w:r>
        </w:p>
      </w:sdtContent>
    </w:sdt>
    <w:p w14:paraId="039812E6" w14:textId="52B7163C" w:rsidR="00BD0F38" w:rsidRDefault="00402B75" w:rsidP="00391CF5">
      <w:pPr>
        <w:pStyle w:val="Subtitle0"/>
      </w:pPr>
      <w:r>
        <w:t>Terms and Conditions</w:t>
      </w:r>
    </w:p>
    <w:p w14:paraId="207136AE" w14:textId="77777777" w:rsidR="00402B75" w:rsidRDefault="00402B75" w:rsidP="00391CF5">
      <w:pPr>
        <w:pStyle w:val="Subtitle0"/>
      </w:pPr>
    </w:p>
    <w:p w14:paraId="3883E852" w14:textId="3C1880FD" w:rsidR="00402B75" w:rsidRPr="00660014" w:rsidRDefault="794696A3" w:rsidP="00391CF5">
      <w:pPr>
        <w:pStyle w:val="Subtitle0"/>
        <w:rPr>
          <w:sz w:val="28"/>
          <w:szCs w:val="28"/>
        </w:rPr>
        <w:sectPr w:rsidR="00402B75" w:rsidRPr="00660014" w:rsidSect="006141DF">
          <w:headerReference w:type="even" r:id="rId12"/>
          <w:headerReference w:type="default" r:id="rId13"/>
          <w:footerReference w:type="even" r:id="rId14"/>
          <w:footerReference w:type="default" r:id="rId15"/>
          <w:headerReference w:type="first" r:id="rId16"/>
          <w:footerReference w:type="first" r:id="rId17"/>
          <w:pgSz w:w="11906" w:h="16838" w:code="9"/>
          <w:pgMar w:top="243" w:right="794" w:bottom="794" w:left="794" w:header="794" w:footer="268" w:gutter="0"/>
          <w:cols w:space="708"/>
          <w:titlePg/>
          <w:docGrid w:linePitch="360"/>
        </w:sectPr>
      </w:pPr>
      <w:r w:rsidRPr="226F2642">
        <w:rPr>
          <w:sz w:val="28"/>
          <w:szCs w:val="28"/>
        </w:rPr>
        <w:t xml:space="preserve">Effective as at </w:t>
      </w:r>
      <w:r w:rsidR="008E544F">
        <w:rPr>
          <w:sz w:val="28"/>
          <w:szCs w:val="28"/>
        </w:rPr>
        <w:t>11</w:t>
      </w:r>
      <w:r w:rsidR="006E0E7A">
        <w:rPr>
          <w:sz w:val="28"/>
          <w:szCs w:val="28"/>
        </w:rPr>
        <w:t xml:space="preserve"> July</w:t>
      </w:r>
      <w:r w:rsidRPr="226F2642">
        <w:rPr>
          <w:sz w:val="28"/>
          <w:szCs w:val="28"/>
        </w:rPr>
        <w:t xml:space="preserve"> 2024</w:t>
      </w:r>
    </w:p>
    <w:sdt>
      <w:sdtPr>
        <w:rPr>
          <w:rFonts w:ascii="Lato" w:eastAsia="Calibri" w:hAnsi="Lato" w:cs="Times New Roman"/>
          <w:b/>
          <w:bCs w:val="0"/>
          <w:color w:val="auto"/>
          <w:sz w:val="21"/>
          <w:szCs w:val="21"/>
          <w:lang w:eastAsia="en-US"/>
        </w:rPr>
        <w:id w:val="2022269599"/>
        <w:docPartObj>
          <w:docPartGallery w:val="Table of Contents"/>
          <w:docPartUnique/>
        </w:docPartObj>
      </w:sdtPr>
      <w:sdtEndPr/>
      <w:sdtContent>
        <w:p w14:paraId="0F66004F" w14:textId="77777777" w:rsidR="00964B22" w:rsidRPr="00422874" w:rsidRDefault="273B2450" w:rsidP="226F2642">
          <w:pPr>
            <w:pStyle w:val="TOCHeading"/>
            <w:rPr>
              <w:lang w:eastAsia="ja-JP"/>
            </w:rPr>
          </w:pPr>
          <w:r>
            <w:t>Contents</w:t>
          </w:r>
          <w:bookmarkStart w:id="0" w:name="_GoBack"/>
          <w:bookmarkEnd w:id="0"/>
        </w:p>
        <w:p w14:paraId="1CC5343C" w14:textId="0361FECF" w:rsidR="00917333" w:rsidRDefault="226F2642">
          <w:pPr>
            <w:pStyle w:val="TOC1"/>
            <w:rPr>
              <w:rFonts w:asciiTheme="minorHAnsi" w:eastAsiaTheme="minorEastAsia" w:hAnsiTheme="minorHAnsi" w:cstheme="minorBidi"/>
              <w:b w:val="0"/>
              <w:noProof/>
              <w:sz w:val="22"/>
              <w:szCs w:val="22"/>
              <w:lang w:eastAsia="en-AU"/>
            </w:rPr>
          </w:pPr>
          <w:r>
            <w:fldChar w:fldCharType="begin"/>
          </w:r>
          <w:r w:rsidR="00660014">
            <w:instrText>TOC \o "1-3" \h \z \u</w:instrText>
          </w:r>
          <w:r>
            <w:fldChar w:fldCharType="separate"/>
          </w:r>
          <w:hyperlink w:anchor="_Toc171602933" w:history="1">
            <w:r w:rsidR="00917333" w:rsidRPr="00EC45F0">
              <w:rPr>
                <w:rStyle w:val="Hyperlink"/>
                <w:noProof/>
              </w:rPr>
              <w:t>1. Objective</w:t>
            </w:r>
            <w:r w:rsidR="00917333">
              <w:rPr>
                <w:noProof/>
                <w:webHidden/>
              </w:rPr>
              <w:tab/>
            </w:r>
            <w:r w:rsidR="00917333">
              <w:rPr>
                <w:noProof/>
                <w:webHidden/>
              </w:rPr>
              <w:fldChar w:fldCharType="begin"/>
            </w:r>
            <w:r w:rsidR="00917333">
              <w:rPr>
                <w:noProof/>
                <w:webHidden/>
              </w:rPr>
              <w:instrText xml:space="preserve"> PAGEREF _Toc171602933 \h </w:instrText>
            </w:r>
            <w:r w:rsidR="00917333">
              <w:rPr>
                <w:noProof/>
                <w:webHidden/>
              </w:rPr>
            </w:r>
            <w:r w:rsidR="00917333">
              <w:rPr>
                <w:noProof/>
                <w:webHidden/>
              </w:rPr>
              <w:fldChar w:fldCharType="separate"/>
            </w:r>
            <w:r w:rsidR="00917333">
              <w:rPr>
                <w:noProof/>
                <w:webHidden/>
              </w:rPr>
              <w:t>3</w:t>
            </w:r>
            <w:r w:rsidR="00917333">
              <w:rPr>
                <w:noProof/>
                <w:webHidden/>
              </w:rPr>
              <w:fldChar w:fldCharType="end"/>
            </w:r>
          </w:hyperlink>
        </w:p>
        <w:p w14:paraId="5471A47B" w14:textId="4879E26A" w:rsidR="00917333" w:rsidRDefault="00917333">
          <w:pPr>
            <w:pStyle w:val="TOC1"/>
            <w:rPr>
              <w:rFonts w:asciiTheme="minorHAnsi" w:eastAsiaTheme="minorEastAsia" w:hAnsiTheme="minorHAnsi" w:cstheme="minorBidi"/>
              <w:b w:val="0"/>
              <w:noProof/>
              <w:sz w:val="22"/>
              <w:szCs w:val="22"/>
              <w:lang w:eastAsia="en-AU"/>
            </w:rPr>
          </w:pPr>
          <w:hyperlink w:anchor="_Toc171602934" w:history="1">
            <w:r w:rsidRPr="00EC45F0">
              <w:rPr>
                <w:rStyle w:val="Hyperlink"/>
                <w:noProof/>
              </w:rPr>
              <w:t>2. Program Participation</w:t>
            </w:r>
            <w:r>
              <w:rPr>
                <w:noProof/>
                <w:webHidden/>
              </w:rPr>
              <w:tab/>
            </w:r>
            <w:r>
              <w:rPr>
                <w:noProof/>
                <w:webHidden/>
              </w:rPr>
              <w:fldChar w:fldCharType="begin"/>
            </w:r>
            <w:r>
              <w:rPr>
                <w:noProof/>
                <w:webHidden/>
              </w:rPr>
              <w:instrText xml:space="preserve"> PAGEREF _Toc171602934 \h </w:instrText>
            </w:r>
            <w:r>
              <w:rPr>
                <w:noProof/>
                <w:webHidden/>
              </w:rPr>
            </w:r>
            <w:r>
              <w:rPr>
                <w:noProof/>
                <w:webHidden/>
              </w:rPr>
              <w:fldChar w:fldCharType="separate"/>
            </w:r>
            <w:r>
              <w:rPr>
                <w:noProof/>
                <w:webHidden/>
              </w:rPr>
              <w:t>3</w:t>
            </w:r>
            <w:r>
              <w:rPr>
                <w:noProof/>
                <w:webHidden/>
              </w:rPr>
              <w:fldChar w:fldCharType="end"/>
            </w:r>
          </w:hyperlink>
        </w:p>
        <w:p w14:paraId="26BFF5DA" w14:textId="0FDE759A" w:rsidR="00917333" w:rsidRDefault="00917333">
          <w:pPr>
            <w:pStyle w:val="TOC2"/>
            <w:rPr>
              <w:rFonts w:asciiTheme="minorHAnsi" w:eastAsiaTheme="minorEastAsia" w:hAnsiTheme="minorHAnsi" w:cstheme="minorBidi"/>
              <w:noProof/>
              <w:sz w:val="22"/>
              <w:szCs w:val="22"/>
              <w:lang w:eastAsia="en-AU"/>
            </w:rPr>
          </w:pPr>
          <w:hyperlink w:anchor="_Toc171602935" w:history="1">
            <w:r w:rsidRPr="00EC45F0">
              <w:rPr>
                <w:rStyle w:val="Hyperlink"/>
                <w:rFonts w:eastAsia="Times New Roman"/>
                <w:noProof/>
                <w:lang w:eastAsia="en-AU"/>
              </w:rPr>
              <w:t>2.1. What you are applying for</w:t>
            </w:r>
            <w:r>
              <w:rPr>
                <w:noProof/>
                <w:webHidden/>
              </w:rPr>
              <w:tab/>
            </w:r>
            <w:r>
              <w:rPr>
                <w:noProof/>
                <w:webHidden/>
              </w:rPr>
              <w:fldChar w:fldCharType="begin"/>
            </w:r>
            <w:r>
              <w:rPr>
                <w:noProof/>
                <w:webHidden/>
              </w:rPr>
              <w:instrText xml:space="preserve"> PAGEREF _Toc171602935 \h </w:instrText>
            </w:r>
            <w:r>
              <w:rPr>
                <w:noProof/>
                <w:webHidden/>
              </w:rPr>
            </w:r>
            <w:r>
              <w:rPr>
                <w:noProof/>
                <w:webHidden/>
              </w:rPr>
              <w:fldChar w:fldCharType="separate"/>
            </w:r>
            <w:r>
              <w:rPr>
                <w:noProof/>
                <w:webHidden/>
              </w:rPr>
              <w:t>3</w:t>
            </w:r>
            <w:r>
              <w:rPr>
                <w:noProof/>
                <w:webHidden/>
              </w:rPr>
              <w:fldChar w:fldCharType="end"/>
            </w:r>
          </w:hyperlink>
        </w:p>
        <w:p w14:paraId="2D4766A4" w14:textId="27B9E31E" w:rsidR="00917333" w:rsidRDefault="00917333">
          <w:pPr>
            <w:pStyle w:val="TOC2"/>
            <w:rPr>
              <w:rFonts w:asciiTheme="minorHAnsi" w:eastAsiaTheme="minorEastAsia" w:hAnsiTheme="minorHAnsi" w:cstheme="minorBidi"/>
              <w:noProof/>
              <w:sz w:val="22"/>
              <w:szCs w:val="22"/>
              <w:lang w:eastAsia="en-AU"/>
            </w:rPr>
          </w:pPr>
          <w:hyperlink w:anchor="_Toc171602936" w:history="1">
            <w:r w:rsidRPr="00EC45F0">
              <w:rPr>
                <w:rStyle w:val="Hyperlink"/>
                <w:rFonts w:eastAsia="Times New Roman"/>
                <w:noProof/>
                <w:lang w:eastAsia="en-AU"/>
              </w:rPr>
              <w:t>2.2. Exclusions</w:t>
            </w:r>
            <w:r>
              <w:rPr>
                <w:noProof/>
                <w:webHidden/>
              </w:rPr>
              <w:tab/>
            </w:r>
            <w:r>
              <w:rPr>
                <w:noProof/>
                <w:webHidden/>
              </w:rPr>
              <w:fldChar w:fldCharType="begin"/>
            </w:r>
            <w:r>
              <w:rPr>
                <w:noProof/>
                <w:webHidden/>
              </w:rPr>
              <w:instrText xml:space="preserve"> PAGEREF _Toc171602936 \h </w:instrText>
            </w:r>
            <w:r>
              <w:rPr>
                <w:noProof/>
                <w:webHidden/>
              </w:rPr>
            </w:r>
            <w:r>
              <w:rPr>
                <w:noProof/>
                <w:webHidden/>
              </w:rPr>
              <w:fldChar w:fldCharType="separate"/>
            </w:r>
            <w:r>
              <w:rPr>
                <w:noProof/>
                <w:webHidden/>
              </w:rPr>
              <w:t>4</w:t>
            </w:r>
            <w:r>
              <w:rPr>
                <w:noProof/>
                <w:webHidden/>
              </w:rPr>
              <w:fldChar w:fldCharType="end"/>
            </w:r>
          </w:hyperlink>
        </w:p>
        <w:p w14:paraId="27396F21" w14:textId="52072383" w:rsidR="00917333" w:rsidRDefault="00917333">
          <w:pPr>
            <w:pStyle w:val="TOC1"/>
            <w:rPr>
              <w:rFonts w:asciiTheme="minorHAnsi" w:eastAsiaTheme="minorEastAsia" w:hAnsiTheme="minorHAnsi" w:cstheme="minorBidi"/>
              <w:b w:val="0"/>
              <w:noProof/>
              <w:sz w:val="22"/>
              <w:szCs w:val="22"/>
              <w:lang w:eastAsia="en-AU"/>
            </w:rPr>
          </w:pPr>
          <w:hyperlink w:anchor="_Toc171602937" w:history="1">
            <w:r w:rsidRPr="00EC45F0">
              <w:rPr>
                <w:rStyle w:val="Hyperlink"/>
                <w:noProof/>
              </w:rPr>
              <w:t>3. Eligibility Criteria</w:t>
            </w:r>
            <w:r>
              <w:rPr>
                <w:noProof/>
                <w:webHidden/>
              </w:rPr>
              <w:tab/>
            </w:r>
            <w:r>
              <w:rPr>
                <w:noProof/>
                <w:webHidden/>
              </w:rPr>
              <w:fldChar w:fldCharType="begin"/>
            </w:r>
            <w:r>
              <w:rPr>
                <w:noProof/>
                <w:webHidden/>
              </w:rPr>
              <w:instrText xml:space="preserve"> PAGEREF _Toc171602937 \h </w:instrText>
            </w:r>
            <w:r>
              <w:rPr>
                <w:noProof/>
                <w:webHidden/>
              </w:rPr>
            </w:r>
            <w:r>
              <w:rPr>
                <w:noProof/>
                <w:webHidden/>
              </w:rPr>
              <w:fldChar w:fldCharType="separate"/>
            </w:r>
            <w:r>
              <w:rPr>
                <w:noProof/>
                <w:webHidden/>
              </w:rPr>
              <w:t>4</w:t>
            </w:r>
            <w:r>
              <w:rPr>
                <w:noProof/>
                <w:webHidden/>
              </w:rPr>
              <w:fldChar w:fldCharType="end"/>
            </w:r>
          </w:hyperlink>
        </w:p>
        <w:p w14:paraId="61691EC0" w14:textId="605C732C" w:rsidR="00917333" w:rsidRDefault="00917333">
          <w:pPr>
            <w:pStyle w:val="TOC2"/>
            <w:rPr>
              <w:rFonts w:asciiTheme="minorHAnsi" w:eastAsiaTheme="minorEastAsia" w:hAnsiTheme="minorHAnsi" w:cstheme="minorBidi"/>
              <w:noProof/>
              <w:sz w:val="22"/>
              <w:szCs w:val="22"/>
              <w:lang w:eastAsia="en-AU"/>
            </w:rPr>
          </w:pPr>
          <w:hyperlink w:anchor="_Toc171602938" w:history="1">
            <w:r w:rsidRPr="00EC45F0">
              <w:rPr>
                <w:rStyle w:val="Hyperlink"/>
                <w:rFonts w:eastAsia="Times New Roman"/>
                <w:noProof/>
                <w:lang w:eastAsia="en-AU"/>
              </w:rPr>
              <w:t>3.1. Who is eligible</w:t>
            </w:r>
            <w:r>
              <w:rPr>
                <w:noProof/>
                <w:webHidden/>
              </w:rPr>
              <w:tab/>
            </w:r>
            <w:r>
              <w:rPr>
                <w:noProof/>
                <w:webHidden/>
              </w:rPr>
              <w:fldChar w:fldCharType="begin"/>
            </w:r>
            <w:r>
              <w:rPr>
                <w:noProof/>
                <w:webHidden/>
              </w:rPr>
              <w:instrText xml:space="preserve"> PAGEREF _Toc171602938 \h </w:instrText>
            </w:r>
            <w:r>
              <w:rPr>
                <w:noProof/>
                <w:webHidden/>
              </w:rPr>
            </w:r>
            <w:r>
              <w:rPr>
                <w:noProof/>
                <w:webHidden/>
              </w:rPr>
              <w:fldChar w:fldCharType="separate"/>
            </w:r>
            <w:r>
              <w:rPr>
                <w:noProof/>
                <w:webHidden/>
              </w:rPr>
              <w:t>4</w:t>
            </w:r>
            <w:r>
              <w:rPr>
                <w:noProof/>
                <w:webHidden/>
              </w:rPr>
              <w:fldChar w:fldCharType="end"/>
            </w:r>
          </w:hyperlink>
        </w:p>
        <w:p w14:paraId="18CD9CD2" w14:textId="54BEB8DC" w:rsidR="00917333" w:rsidRDefault="00917333">
          <w:pPr>
            <w:pStyle w:val="TOC1"/>
            <w:rPr>
              <w:rFonts w:asciiTheme="minorHAnsi" w:eastAsiaTheme="minorEastAsia" w:hAnsiTheme="minorHAnsi" w:cstheme="minorBidi"/>
              <w:b w:val="0"/>
              <w:noProof/>
              <w:sz w:val="22"/>
              <w:szCs w:val="22"/>
              <w:lang w:eastAsia="en-AU"/>
            </w:rPr>
          </w:pPr>
          <w:hyperlink w:anchor="_Toc171602939" w:history="1">
            <w:r w:rsidRPr="00EC45F0">
              <w:rPr>
                <w:rStyle w:val="Hyperlink"/>
                <w:noProof/>
              </w:rPr>
              <w:t>4. Application Process</w:t>
            </w:r>
            <w:r>
              <w:rPr>
                <w:noProof/>
                <w:webHidden/>
              </w:rPr>
              <w:tab/>
            </w:r>
            <w:r>
              <w:rPr>
                <w:noProof/>
                <w:webHidden/>
              </w:rPr>
              <w:fldChar w:fldCharType="begin"/>
            </w:r>
            <w:r>
              <w:rPr>
                <w:noProof/>
                <w:webHidden/>
              </w:rPr>
              <w:instrText xml:space="preserve"> PAGEREF _Toc171602939 \h </w:instrText>
            </w:r>
            <w:r>
              <w:rPr>
                <w:noProof/>
                <w:webHidden/>
              </w:rPr>
            </w:r>
            <w:r>
              <w:rPr>
                <w:noProof/>
                <w:webHidden/>
              </w:rPr>
              <w:fldChar w:fldCharType="separate"/>
            </w:r>
            <w:r>
              <w:rPr>
                <w:noProof/>
                <w:webHidden/>
              </w:rPr>
              <w:t>4</w:t>
            </w:r>
            <w:r>
              <w:rPr>
                <w:noProof/>
                <w:webHidden/>
              </w:rPr>
              <w:fldChar w:fldCharType="end"/>
            </w:r>
          </w:hyperlink>
        </w:p>
        <w:p w14:paraId="2305DB70" w14:textId="40733B3F" w:rsidR="00917333" w:rsidRDefault="00917333">
          <w:pPr>
            <w:pStyle w:val="TOC2"/>
            <w:rPr>
              <w:rFonts w:asciiTheme="minorHAnsi" w:eastAsiaTheme="minorEastAsia" w:hAnsiTheme="minorHAnsi" w:cstheme="minorBidi"/>
              <w:noProof/>
              <w:sz w:val="22"/>
              <w:szCs w:val="22"/>
              <w:lang w:eastAsia="en-AU"/>
            </w:rPr>
          </w:pPr>
          <w:hyperlink w:anchor="_Toc171602940" w:history="1">
            <w:r w:rsidRPr="00EC45F0">
              <w:rPr>
                <w:rStyle w:val="Hyperlink"/>
                <w:noProof/>
                <w:lang w:eastAsia="en-AU"/>
              </w:rPr>
              <w:t>4.1. Time limits</w:t>
            </w:r>
            <w:r>
              <w:rPr>
                <w:noProof/>
                <w:webHidden/>
              </w:rPr>
              <w:tab/>
            </w:r>
            <w:r>
              <w:rPr>
                <w:noProof/>
                <w:webHidden/>
              </w:rPr>
              <w:fldChar w:fldCharType="begin"/>
            </w:r>
            <w:r>
              <w:rPr>
                <w:noProof/>
                <w:webHidden/>
              </w:rPr>
              <w:instrText xml:space="preserve"> PAGEREF _Toc171602940 \h </w:instrText>
            </w:r>
            <w:r>
              <w:rPr>
                <w:noProof/>
                <w:webHidden/>
              </w:rPr>
            </w:r>
            <w:r>
              <w:rPr>
                <w:noProof/>
                <w:webHidden/>
              </w:rPr>
              <w:fldChar w:fldCharType="separate"/>
            </w:r>
            <w:r>
              <w:rPr>
                <w:noProof/>
                <w:webHidden/>
              </w:rPr>
              <w:t>5</w:t>
            </w:r>
            <w:r>
              <w:rPr>
                <w:noProof/>
                <w:webHidden/>
              </w:rPr>
              <w:fldChar w:fldCharType="end"/>
            </w:r>
          </w:hyperlink>
        </w:p>
        <w:p w14:paraId="32C0258A" w14:textId="44CA532C" w:rsidR="00917333" w:rsidRDefault="00917333">
          <w:pPr>
            <w:pStyle w:val="TOC1"/>
            <w:rPr>
              <w:rFonts w:asciiTheme="minorHAnsi" w:eastAsiaTheme="minorEastAsia" w:hAnsiTheme="minorHAnsi" w:cstheme="minorBidi"/>
              <w:b w:val="0"/>
              <w:noProof/>
              <w:sz w:val="22"/>
              <w:szCs w:val="22"/>
              <w:lang w:eastAsia="en-AU"/>
            </w:rPr>
          </w:pPr>
          <w:hyperlink w:anchor="_Toc171602941" w:history="1">
            <w:r w:rsidRPr="00EC45F0">
              <w:rPr>
                <w:rStyle w:val="Hyperlink"/>
                <w:noProof/>
              </w:rPr>
              <w:t>5. Assessment Process</w:t>
            </w:r>
            <w:r>
              <w:rPr>
                <w:noProof/>
                <w:webHidden/>
              </w:rPr>
              <w:tab/>
            </w:r>
            <w:r>
              <w:rPr>
                <w:noProof/>
                <w:webHidden/>
              </w:rPr>
              <w:fldChar w:fldCharType="begin"/>
            </w:r>
            <w:r>
              <w:rPr>
                <w:noProof/>
                <w:webHidden/>
              </w:rPr>
              <w:instrText xml:space="preserve"> PAGEREF _Toc171602941 \h </w:instrText>
            </w:r>
            <w:r>
              <w:rPr>
                <w:noProof/>
                <w:webHidden/>
              </w:rPr>
            </w:r>
            <w:r>
              <w:rPr>
                <w:noProof/>
                <w:webHidden/>
              </w:rPr>
              <w:fldChar w:fldCharType="separate"/>
            </w:r>
            <w:r>
              <w:rPr>
                <w:noProof/>
                <w:webHidden/>
              </w:rPr>
              <w:t>5</w:t>
            </w:r>
            <w:r>
              <w:rPr>
                <w:noProof/>
                <w:webHidden/>
              </w:rPr>
              <w:fldChar w:fldCharType="end"/>
            </w:r>
          </w:hyperlink>
        </w:p>
        <w:p w14:paraId="106CEE69" w14:textId="1E9085CD" w:rsidR="00917333" w:rsidRDefault="00917333">
          <w:pPr>
            <w:pStyle w:val="TOC1"/>
            <w:rPr>
              <w:rFonts w:asciiTheme="minorHAnsi" w:eastAsiaTheme="minorEastAsia" w:hAnsiTheme="minorHAnsi" w:cstheme="minorBidi"/>
              <w:b w:val="0"/>
              <w:noProof/>
              <w:sz w:val="22"/>
              <w:szCs w:val="22"/>
              <w:lang w:eastAsia="en-AU"/>
            </w:rPr>
          </w:pPr>
          <w:hyperlink w:anchor="_Toc171602942" w:history="1">
            <w:r w:rsidRPr="00EC45F0">
              <w:rPr>
                <w:rStyle w:val="Hyperlink"/>
                <w:noProof/>
              </w:rPr>
              <w:t>6. General Terms and Conditions</w:t>
            </w:r>
            <w:r>
              <w:rPr>
                <w:noProof/>
                <w:webHidden/>
              </w:rPr>
              <w:tab/>
            </w:r>
            <w:r>
              <w:rPr>
                <w:noProof/>
                <w:webHidden/>
              </w:rPr>
              <w:fldChar w:fldCharType="begin"/>
            </w:r>
            <w:r>
              <w:rPr>
                <w:noProof/>
                <w:webHidden/>
              </w:rPr>
              <w:instrText xml:space="preserve"> PAGEREF _Toc171602942 \h </w:instrText>
            </w:r>
            <w:r>
              <w:rPr>
                <w:noProof/>
                <w:webHidden/>
              </w:rPr>
            </w:r>
            <w:r>
              <w:rPr>
                <w:noProof/>
                <w:webHidden/>
              </w:rPr>
              <w:fldChar w:fldCharType="separate"/>
            </w:r>
            <w:r>
              <w:rPr>
                <w:noProof/>
                <w:webHidden/>
              </w:rPr>
              <w:t>6</w:t>
            </w:r>
            <w:r>
              <w:rPr>
                <w:noProof/>
                <w:webHidden/>
              </w:rPr>
              <w:fldChar w:fldCharType="end"/>
            </w:r>
          </w:hyperlink>
        </w:p>
        <w:p w14:paraId="3E02EC5D" w14:textId="07C4CC7C" w:rsidR="00917333" w:rsidRDefault="00917333">
          <w:pPr>
            <w:pStyle w:val="TOC2"/>
            <w:rPr>
              <w:rFonts w:asciiTheme="minorHAnsi" w:eastAsiaTheme="minorEastAsia" w:hAnsiTheme="minorHAnsi" w:cstheme="minorBidi"/>
              <w:noProof/>
              <w:sz w:val="22"/>
              <w:szCs w:val="22"/>
              <w:lang w:eastAsia="en-AU"/>
            </w:rPr>
          </w:pPr>
          <w:hyperlink w:anchor="_Toc171602943" w:history="1">
            <w:r w:rsidRPr="00EC45F0">
              <w:rPr>
                <w:rStyle w:val="Hyperlink"/>
                <w:rFonts w:eastAsia="Times New Roman"/>
                <w:noProof/>
                <w:lang w:eastAsia="en-AU"/>
              </w:rPr>
              <w:t>6.1.</w:t>
            </w:r>
            <w:r w:rsidRPr="00EC45F0">
              <w:rPr>
                <w:rStyle w:val="Hyperlink"/>
                <w:noProof/>
              </w:rPr>
              <w:t xml:space="preserve"> Changes</w:t>
            </w:r>
            <w:r w:rsidRPr="00EC45F0">
              <w:rPr>
                <w:rStyle w:val="Hyperlink"/>
                <w:rFonts w:eastAsia="Times New Roman"/>
                <w:noProof/>
                <w:lang w:eastAsia="en-AU"/>
              </w:rPr>
              <w:t xml:space="preserve"> to program</w:t>
            </w:r>
            <w:r>
              <w:rPr>
                <w:noProof/>
                <w:webHidden/>
              </w:rPr>
              <w:tab/>
            </w:r>
            <w:r>
              <w:rPr>
                <w:noProof/>
                <w:webHidden/>
              </w:rPr>
              <w:fldChar w:fldCharType="begin"/>
            </w:r>
            <w:r>
              <w:rPr>
                <w:noProof/>
                <w:webHidden/>
              </w:rPr>
              <w:instrText xml:space="preserve"> PAGEREF _Toc171602943 \h </w:instrText>
            </w:r>
            <w:r>
              <w:rPr>
                <w:noProof/>
                <w:webHidden/>
              </w:rPr>
            </w:r>
            <w:r>
              <w:rPr>
                <w:noProof/>
                <w:webHidden/>
              </w:rPr>
              <w:fldChar w:fldCharType="separate"/>
            </w:r>
            <w:r>
              <w:rPr>
                <w:noProof/>
                <w:webHidden/>
              </w:rPr>
              <w:t>6</w:t>
            </w:r>
            <w:r>
              <w:rPr>
                <w:noProof/>
                <w:webHidden/>
              </w:rPr>
              <w:fldChar w:fldCharType="end"/>
            </w:r>
          </w:hyperlink>
        </w:p>
        <w:p w14:paraId="11328ACC" w14:textId="028C4AD7" w:rsidR="00917333" w:rsidRDefault="00917333">
          <w:pPr>
            <w:pStyle w:val="TOC2"/>
            <w:rPr>
              <w:rFonts w:asciiTheme="minorHAnsi" w:eastAsiaTheme="minorEastAsia" w:hAnsiTheme="minorHAnsi" w:cstheme="minorBidi"/>
              <w:noProof/>
              <w:sz w:val="22"/>
              <w:szCs w:val="22"/>
              <w:lang w:eastAsia="en-AU"/>
            </w:rPr>
          </w:pPr>
          <w:hyperlink w:anchor="_Toc171602944" w:history="1">
            <w:r w:rsidRPr="00EC45F0">
              <w:rPr>
                <w:rStyle w:val="Hyperlink"/>
                <w:rFonts w:eastAsia="Times New Roman"/>
                <w:noProof/>
                <w:lang w:eastAsia="en-AU"/>
              </w:rPr>
              <w:t>6.2.</w:t>
            </w:r>
            <w:r w:rsidRPr="00EC45F0">
              <w:rPr>
                <w:rStyle w:val="Hyperlink"/>
                <w:noProof/>
              </w:rPr>
              <w:t xml:space="preserve"> Privacy</w:t>
            </w:r>
            <w:r>
              <w:rPr>
                <w:noProof/>
                <w:webHidden/>
              </w:rPr>
              <w:tab/>
            </w:r>
            <w:r>
              <w:rPr>
                <w:noProof/>
                <w:webHidden/>
              </w:rPr>
              <w:fldChar w:fldCharType="begin"/>
            </w:r>
            <w:r>
              <w:rPr>
                <w:noProof/>
                <w:webHidden/>
              </w:rPr>
              <w:instrText xml:space="preserve"> PAGEREF _Toc171602944 \h </w:instrText>
            </w:r>
            <w:r>
              <w:rPr>
                <w:noProof/>
                <w:webHidden/>
              </w:rPr>
            </w:r>
            <w:r>
              <w:rPr>
                <w:noProof/>
                <w:webHidden/>
              </w:rPr>
              <w:fldChar w:fldCharType="separate"/>
            </w:r>
            <w:r>
              <w:rPr>
                <w:noProof/>
                <w:webHidden/>
              </w:rPr>
              <w:t>6</w:t>
            </w:r>
            <w:r>
              <w:rPr>
                <w:noProof/>
                <w:webHidden/>
              </w:rPr>
              <w:fldChar w:fldCharType="end"/>
            </w:r>
          </w:hyperlink>
        </w:p>
        <w:p w14:paraId="5B0373DF" w14:textId="2CC8EC65" w:rsidR="00917333" w:rsidRDefault="00917333">
          <w:pPr>
            <w:pStyle w:val="TOC2"/>
            <w:rPr>
              <w:rFonts w:asciiTheme="minorHAnsi" w:eastAsiaTheme="minorEastAsia" w:hAnsiTheme="minorHAnsi" w:cstheme="minorBidi"/>
              <w:noProof/>
              <w:sz w:val="22"/>
              <w:szCs w:val="22"/>
              <w:lang w:eastAsia="en-AU"/>
            </w:rPr>
          </w:pPr>
          <w:hyperlink w:anchor="_Toc171602945" w:history="1">
            <w:r w:rsidRPr="00EC45F0">
              <w:rPr>
                <w:rStyle w:val="Hyperlink"/>
                <w:rFonts w:eastAsia="Times New Roman"/>
                <w:noProof/>
                <w:lang w:eastAsia="en-AU"/>
              </w:rPr>
              <w:t>6.3. Due diligence, audit and compliance with law</w:t>
            </w:r>
            <w:r>
              <w:rPr>
                <w:noProof/>
                <w:webHidden/>
              </w:rPr>
              <w:tab/>
            </w:r>
            <w:r>
              <w:rPr>
                <w:noProof/>
                <w:webHidden/>
              </w:rPr>
              <w:fldChar w:fldCharType="begin"/>
            </w:r>
            <w:r>
              <w:rPr>
                <w:noProof/>
                <w:webHidden/>
              </w:rPr>
              <w:instrText xml:space="preserve"> PAGEREF _Toc171602945 \h </w:instrText>
            </w:r>
            <w:r>
              <w:rPr>
                <w:noProof/>
                <w:webHidden/>
              </w:rPr>
            </w:r>
            <w:r>
              <w:rPr>
                <w:noProof/>
                <w:webHidden/>
              </w:rPr>
              <w:fldChar w:fldCharType="separate"/>
            </w:r>
            <w:r>
              <w:rPr>
                <w:noProof/>
                <w:webHidden/>
              </w:rPr>
              <w:t>6</w:t>
            </w:r>
            <w:r>
              <w:rPr>
                <w:noProof/>
                <w:webHidden/>
              </w:rPr>
              <w:fldChar w:fldCharType="end"/>
            </w:r>
          </w:hyperlink>
        </w:p>
        <w:p w14:paraId="2E8121F5" w14:textId="3B9CAC40" w:rsidR="00917333" w:rsidRDefault="00917333">
          <w:pPr>
            <w:pStyle w:val="TOC2"/>
            <w:rPr>
              <w:rFonts w:asciiTheme="minorHAnsi" w:eastAsiaTheme="minorEastAsia" w:hAnsiTheme="minorHAnsi" w:cstheme="minorBidi"/>
              <w:noProof/>
              <w:sz w:val="22"/>
              <w:szCs w:val="22"/>
              <w:lang w:eastAsia="en-AU"/>
            </w:rPr>
          </w:pPr>
          <w:hyperlink w:anchor="_Toc171602946" w:history="1">
            <w:r w:rsidRPr="00EC45F0">
              <w:rPr>
                <w:rStyle w:val="Hyperlink"/>
                <w:rFonts w:eastAsia="Times New Roman"/>
                <w:noProof/>
                <w:lang w:eastAsia="en-AU"/>
              </w:rPr>
              <w:t xml:space="preserve">6.4. Retention of </w:t>
            </w:r>
            <w:r w:rsidRPr="00EC45F0">
              <w:rPr>
                <w:rStyle w:val="Hyperlink"/>
                <w:noProof/>
              </w:rPr>
              <w:t>records</w:t>
            </w:r>
            <w:r>
              <w:rPr>
                <w:noProof/>
                <w:webHidden/>
              </w:rPr>
              <w:tab/>
            </w:r>
            <w:r>
              <w:rPr>
                <w:noProof/>
                <w:webHidden/>
              </w:rPr>
              <w:fldChar w:fldCharType="begin"/>
            </w:r>
            <w:r>
              <w:rPr>
                <w:noProof/>
                <w:webHidden/>
              </w:rPr>
              <w:instrText xml:space="preserve"> PAGEREF _Toc171602946 \h </w:instrText>
            </w:r>
            <w:r>
              <w:rPr>
                <w:noProof/>
                <w:webHidden/>
              </w:rPr>
            </w:r>
            <w:r>
              <w:rPr>
                <w:noProof/>
                <w:webHidden/>
              </w:rPr>
              <w:fldChar w:fldCharType="separate"/>
            </w:r>
            <w:r>
              <w:rPr>
                <w:noProof/>
                <w:webHidden/>
              </w:rPr>
              <w:t>7</w:t>
            </w:r>
            <w:r>
              <w:rPr>
                <w:noProof/>
                <w:webHidden/>
              </w:rPr>
              <w:fldChar w:fldCharType="end"/>
            </w:r>
          </w:hyperlink>
        </w:p>
        <w:p w14:paraId="2B0075B8" w14:textId="54724360" w:rsidR="00917333" w:rsidRDefault="00917333">
          <w:pPr>
            <w:pStyle w:val="TOC2"/>
            <w:rPr>
              <w:rFonts w:asciiTheme="minorHAnsi" w:eastAsiaTheme="minorEastAsia" w:hAnsiTheme="minorHAnsi" w:cstheme="minorBidi"/>
              <w:noProof/>
              <w:sz w:val="22"/>
              <w:szCs w:val="22"/>
              <w:lang w:eastAsia="en-AU"/>
            </w:rPr>
          </w:pPr>
          <w:hyperlink w:anchor="_Toc171602947" w:history="1">
            <w:r w:rsidRPr="00EC45F0">
              <w:rPr>
                <w:rStyle w:val="Hyperlink"/>
                <w:rFonts w:eastAsia="Times New Roman"/>
                <w:noProof/>
                <w:lang w:eastAsia="en-AU"/>
              </w:rPr>
              <w:t xml:space="preserve">6.5. Release and </w:t>
            </w:r>
            <w:r w:rsidRPr="00EC45F0">
              <w:rPr>
                <w:rStyle w:val="Hyperlink"/>
                <w:noProof/>
              </w:rPr>
              <w:t>indemnity</w:t>
            </w:r>
            <w:r>
              <w:rPr>
                <w:noProof/>
                <w:webHidden/>
              </w:rPr>
              <w:tab/>
            </w:r>
            <w:r>
              <w:rPr>
                <w:noProof/>
                <w:webHidden/>
              </w:rPr>
              <w:fldChar w:fldCharType="begin"/>
            </w:r>
            <w:r>
              <w:rPr>
                <w:noProof/>
                <w:webHidden/>
              </w:rPr>
              <w:instrText xml:space="preserve"> PAGEREF _Toc171602947 \h </w:instrText>
            </w:r>
            <w:r>
              <w:rPr>
                <w:noProof/>
                <w:webHidden/>
              </w:rPr>
            </w:r>
            <w:r>
              <w:rPr>
                <w:noProof/>
                <w:webHidden/>
              </w:rPr>
              <w:fldChar w:fldCharType="separate"/>
            </w:r>
            <w:r>
              <w:rPr>
                <w:noProof/>
                <w:webHidden/>
              </w:rPr>
              <w:t>7</w:t>
            </w:r>
            <w:r>
              <w:rPr>
                <w:noProof/>
                <w:webHidden/>
              </w:rPr>
              <w:fldChar w:fldCharType="end"/>
            </w:r>
          </w:hyperlink>
        </w:p>
        <w:p w14:paraId="4BB0D2C8" w14:textId="5E2B2B9C" w:rsidR="00917333" w:rsidRDefault="00917333">
          <w:pPr>
            <w:pStyle w:val="TOC2"/>
            <w:rPr>
              <w:rFonts w:asciiTheme="minorHAnsi" w:eastAsiaTheme="minorEastAsia" w:hAnsiTheme="minorHAnsi" w:cstheme="minorBidi"/>
              <w:noProof/>
              <w:sz w:val="22"/>
              <w:szCs w:val="22"/>
              <w:lang w:eastAsia="en-AU"/>
            </w:rPr>
          </w:pPr>
          <w:hyperlink w:anchor="_Toc171602948" w:history="1">
            <w:r w:rsidRPr="00EC45F0">
              <w:rPr>
                <w:rStyle w:val="Hyperlink"/>
                <w:rFonts w:eastAsia="Times New Roman"/>
                <w:noProof/>
                <w:lang w:eastAsia="en-AU"/>
              </w:rPr>
              <w:t>6.6.</w:t>
            </w:r>
            <w:r w:rsidRPr="00EC45F0">
              <w:rPr>
                <w:rStyle w:val="Hyperlink"/>
                <w:noProof/>
              </w:rPr>
              <w:t xml:space="preserve"> Feedback</w:t>
            </w:r>
            <w:r>
              <w:rPr>
                <w:noProof/>
                <w:webHidden/>
              </w:rPr>
              <w:tab/>
            </w:r>
            <w:r>
              <w:rPr>
                <w:noProof/>
                <w:webHidden/>
              </w:rPr>
              <w:fldChar w:fldCharType="begin"/>
            </w:r>
            <w:r>
              <w:rPr>
                <w:noProof/>
                <w:webHidden/>
              </w:rPr>
              <w:instrText xml:space="preserve"> PAGEREF _Toc171602948 \h </w:instrText>
            </w:r>
            <w:r>
              <w:rPr>
                <w:noProof/>
                <w:webHidden/>
              </w:rPr>
            </w:r>
            <w:r>
              <w:rPr>
                <w:noProof/>
                <w:webHidden/>
              </w:rPr>
              <w:fldChar w:fldCharType="separate"/>
            </w:r>
            <w:r>
              <w:rPr>
                <w:noProof/>
                <w:webHidden/>
              </w:rPr>
              <w:t>7</w:t>
            </w:r>
            <w:r>
              <w:rPr>
                <w:noProof/>
                <w:webHidden/>
              </w:rPr>
              <w:fldChar w:fldCharType="end"/>
            </w:r>
          </w:hyperlink>
        </w:p>
        <w:p w14:paraId="599332AC" w14:textId="17F932F0" w:rsidR="00917333" w:rsidRDefault="00917333">
          <w:pPr>
            <w:pStyle w:val="TOC2"/>
            <w:rPr>
              <w:rFonts w:asciiTheme="minorHAnsi" w:eastAsiaTheme="minorEastAsia" w:hAnsiTheme="minorHAnsi" w:cstheme="minorBidi"/>
              <w:noProof/>
              <w:sz w:val="22"/>
              <w:szCs w:val="22"/>
              <w:lang w:eastAsia="en-AU"/>
            </w:rPr>
          </w:pPr>
          <w:hyperlink w:anchor="_Toc171602949" w:history="1">
            <w:r w:rsidRPr="00EC45F0">
              <w:rPr>
                <w:rStyle w:val="Hyperlink"/>
                <w:rFonts w:eastAsia="Times New Roman"/>
                <w:noProof/>
                <w:lang w:eastAsia="en-AU"/>
              </w:rPr>
              <w:t>6.7. Contact us</w:t>
            </w:r>
            <w:r>
              <w:rPr>
                <w:noProof/>
                <w:webHidden/>
              </w:rPr>
              <w:tab/>
            </w:r>
            <w:r>
              <w:rPr>
                <w:noProof/>
                <w:webHidden/>
              </w:rPr>
              <w:fldChar w:fldCharType="begin"/>
            </w:r>
            <w:r>
              <w:rPr>
                <w:noProof/>
                <w:webHidden/>
              </w:rPr>
              <w:instrText xml:space="preserve"> PAGEREF _Toc171602949 \h </w:instrText>
            </w:r>
            <w:r>
              <w:rPr>
                <w:noProof/>
                <w:webHidden/>
              </w:rPr>
            </w:r>
            <w:r>
              <w:rPr>
                <w:noProof/>
                <w:webHidden/>
              </w:rPr>
              <w:fldChar w:fldCharType="separate"/>
            </w:r>
            <w:r>
              <w:rPr>
                <w:noProof/>
                <w:webHidden/>
              </w:rPr>
              <w:t>7</w:t>
            </w:r>
            <w:r>
              <w:rPr>
                <w:noProof/>
                <w:webHidden/>
              </w:rPr>
              <w:fldChar w:fldCharType="end"/>
            </w:r>
          </w:hyperlink>
        </w:p>
        <w:p w14:paraId="7F0BDF86" w14:textId="606A6FCE" w:rsidR="00917333" w:rsidRDefault="00917333">
          <w:pPr>
            <w:pStyle w:val="TOC1"/>
            <w:rPr>
              <w:rFonts w:asciiTheme="minorHAnsi" w:eastAsiaTheme="minorEastAsia" w:hAnsiTheme="minorHAnsi" w:cstheme="minorBidi"/>
              <w:b w:val="0"/>
              <w:noProof/>
              <w:sz w:val="22"/>
              <w:szCs w:val="22"/>
              <w:lang w:eastAsia="en-AU"/>
            </w:rPr>
          </w:pPr>
          <w:hyperlink w:anchor="_Toc171602950" w:history="1">
            <w:r w:rsidRPr="00EC45F0">
              <w:rPr>
                <w:rStyle w:val="Hyperlink"/>
                <w:noProof/>
              </w:rPr>
              <w:t>7. Definitions</w:t>
            </w:r>
            <w:r>
              <w:rPr>
                <w:noProof/>
                <w:webHidden/>
              </w:rPr>
              <w:tab/>
            </w:r>
            <w:r>
              <w:rPr>
                <w:noProof/>
                <w:webHidden/>
              </w:rPr>
              <w:fldChar w:fldCharType="begin"/>
            </w:r>
            <w:r>
              <w:rPr>
                <w:noProof/>
                <w:webHidden/>
              </w:rPr>
              <w:instrText xml:space="preserve"> PAGEREF _Toc171602950 \h </w:instrText>
            </w:r>
            <w:r>
              <w:rPr>
                <w:noProof/>
                <w:webHidden/>
              </w:rPr>
            </w:r>
            <w:r>
              <w:rPr>
                <w:noProof/>
                <w:webHidden/>
              </w:rPr>
              <w:fldChar w:fldCharType="separate"/>
            </w:r>
            <w:r>
              <w:rPr>
                <w:noProof/>
                <w:webHidden/>
              </w:rPr>
              <w:t>7</w:t>
            </w:r>
            <w:r>
              <w:rPr>
                <w:noProof/>
                <w:webHidden/>
              </w:rPr>
              <w:fldChar w:fldCharType="end"/>
            </w:r>
          </w:hyperlink>
        </w:p>
        <w:p w14:paraId="058B1F3B" w14:textId="49A9221C" w:rsidR="00917333" w:rsidRDefault="00917333">
          <w:pPr>
            <w:pStyle w:val="TOC1"/>
            <w:rPr>
              <w:rFonts w:asciiTheme="minorHAnsi" w:eastAsiaTheme="minorEastAsia" w:hAnsiTheme="minorHAnsi" w:cstheme="minorBidi"/>
              <w:b w:val="0"/>
              <w:noProof/>
              <w:sz w:val="22"/>
              <w:szCs w:val="22"/>
              <w:lang w:eastAsia="en-AU"/>
            </w:rPr>
          </w:pPr>
          <w:hyperlink w:anchor="_Toc171602951" w:history="1">
            <w:r w:rsidRPr="00EC45F0">
              <w:rPr>
                <w:rStyle w:val="Hyperlink"/>
                <w:noProof/>
              </w:rPr>
              <w:t>References</w:t>
            </w:r>
            <w:r>
              <w:rPr>
                <w:noProof/>
                <w:webHidden/>
              </w:rPr>
              <w:tab/>
            </w:r>
            <w:r>
              <w:rPr>
                <w:noProof/>
                <w:webHidden/>
              </w:rPr>
              <w:fldChar w:fldCharType="begin"/>
            </w:r>
            <w:r>
              <w:rPr>
                <w:noProof/>
                <w:webHidden/>
              </w:rPr>
              <w:instrText xml:space="preserve"> PAGEREF _Toc171602951 \h </w:instrText>
            </w:r>
            <w:r>
              <w:rPr>
                <w:noProof/>
                <w:webHidden/>
              </w:rPr>
            </w:r>
            <w:r>
              <w:rPr>
                <w:noProof/>
                <w:webHidden/>
              </w:rPr>
              <w:fldChar w:fldCharType="separate"/>
            </w:r>
            <w:r>
              <w:rPr>
                <w:noProof/>
                <w:webHidden/>
              </w:rPr>
              <w:t>9</w:t>
            </w:r>
            <w:r>
              <w:rPr>
                <w:noProof/>
                <w:webHidden/>
              </w:rPr>
              <w:fldChar w:fldCharType="end"/>
            </w:r>
          </w:hyperlink>
        </w:p>
        <w:p w14:paraId="73D7FACC" w14:textId="047878F6" w:rsidR="226F2642" w:rsidRDefault="226F2642" w:rsidP="226F2642">
          <w:pPr>
            <w:pStyle w:val="TOC1"/>
            <w:tabs>
              <w:tab w:val="clear" w:pos="10318"/>
              <w:tab w:val="right" w:leader="dot" w:pos="10305"/>
            </w:tabs>
            <w:rPr>
              <w:rStyle w:val="Hyperlink"/>
            </w:rPr>
          </w:pPr>
          <w:r>
            <w:fldChar w:fldCharType="end"/>
          </w:r>
        </w:p>
      </w:sdtContent>
    </w:sdt>
    <w:p w14:paraId="4D00D84E" w14:textId="11C70BB1" w:rsidR="004E7885" w:rsidRPr="004E7885" w:rsidRDefault="004E7885" w:rsidP="226F2642">
      <w:pPr>
        <w:rPr>
          <w:b/>
          <w:bCs/>
          <w:lang w:eastAsia="en-AU"/>
        </w:rPr>
      </w:pPr>
    </w:p>
    <w:p w14:paraId="34771595" w14:textId="77777777" w:rsidR="00964B22" w:rsidRPr="004E7885" w:rsidRDefault="00964B22" w:rsidP="00391CF5">
      <w:pPr>
        <w:sectPr w:rsidR="00964B22" w:rsidRPr="004E7885" w:rsidSect="006141DF">
          <w:headerReference w:type="default" r:id="rId18"/>
          <w:footerReference w:type="default" r:id="rId19"/>
          <w:headerReference w:type="first" r:id="rId20"/>
          <w:footerReference w:type="first" r:id="rId21"/>
          <w:pgSz w:w="11906" w:h="16838" w:code="9"/>
          <w:pgMar w:top="794" w:right="794" w:bottom="794" w:left="794" w:header="794" w:footer="0" w:gutter="0"/>
          <w:cols w:space="708"/>
          <w:titlePg/>
          <w:docGrid w:linePitch="360"/>
        </w:sectPr>
      </w:pPr>
    </w:p>
    <w:p w14:paraId="70348C56" w14:textId="54401D5C" w:rsidR="00402B75" w:rsidRDefault="794696A3" w:rsidP="00391CF5">
      <w:pPr>
        <w:pStyle w:val="Heading1"/>
      </w:pPr>
      <w:bookmarkStart w:id="1" w:name="_Toc171602933"/>
      <w:r>
        <w:lastRenderedPageBreak/>
        <w:t>Objective</w:t>
      </w:r>
      <w:bookmarkEnd w:id="1"/>
    </w:p>
    <w:p w14:paraId="20BF2EB3" w14:textId="73FF7326" w:rsidR="00EC2CA5" w:rsidRPr="00EC2CA5" w:rsidRDefault="00EC2CA5" w:rsidP="00EC2CA5">
      <w:pPr>
        <w:pStyle w:val="NormalWeb"/>
        <w:shd w:val="clear" w:color="auto" w:fill="FFFFFF"/>
        <w:rPr>
          <w:rFonts w:asciiTheme="minorHAnsi" w:hAnsiTheme="minorHAnsi"/>
          <w:color w:val="141414"/>
          <w:sz w:val="21"/>
          <w:szCs w:val="21"/>
        </w:rPr>
      </w:pPr>
      <w:bookmarkStart w:id="2" w:name="_Toc163135727"/>
      <w:r w:rsidRPr="00EC2CA5">
        <w:rPr>
          <w:rFonts w:asciiTheme="minorHAnsi" w:hAnsiTheme="minorHAnsi"/>
          <w:color w:val="141414"/>
          <w:sz w:val="21"/>
          <w:szCs w:val="21"/>
        </w:rPr>
        <w:t xml:space="preserve">If you're a Northern Territory (NT) horticulture grower and/or exporter of horticultural produce, you may be eligible to apply to participate in the ‘Team </w:t>
      </w:r>
      <w:r w:rsidR="00965E07">
        <w:rPr>
          <w:rFonts w:asciiTheme="minorHAnsi" w:hAnsiTheme="minorHAnsi"/>
          <w:color w:val="141414"/>
          <w:sz w:val="21"/>
          <w:szCs w:val="21"/>
        </w:rPr>
        <w:t>Territory</w:t>
      </w:r>
      <w:r w:rsidRPr="00EC2CA5">
        <w:rPr>
          <w:rFonts w:asciiTheme="minorHAnsi" w:hAnsiTheme="minorHAnsi"/>
          <w:color w:val="141414"/>
          <w:sz w:val="21"/>
          <w:szCs w:val="21"/>
        </w:rPr>
        <w:t xml:space="preserve">’ delegation to the </w:t>
      </w:r>
      <w:hyperlink r:id="rId22" w:history="1">
        <w:r w:rsidRPr="00EC2CA5">
          <w:rPr>
            <w:rStyle w:val="Hyperlink"/>
            <w:rFonts w:asciiTheme="minorHAnsi" w:hAnsiTheme="minorHAnsi" w:cs="Arial"/>
            <w:sz w:val="21"/>
            <w:szCs w:val="21"/>
          </w:rPr>
          <w:t>Asia Fruit Logistica</w:t>
        </w:r>
      </w:hyperlink>
      <w:r w:rsidRPr="00EC2CA5">
        <w:rPr>
          <w:rFonts w:asciiTheme="minorHAnsi" w:hAnsiTheme="minorHAnsi" w:cs="Arial"/>
          <w:color w:val="6D6E71"/>
          <w:sz w:val="21"/>
          <w:szCs w:val="21"/>
        </w:rPr>
        <w:t xml:space="preserve"> </w:t>
      </w:r>
      <w:r w:rsidRPr="00EC2CA5">
        <w:rPr>
          <w:rFonts w:asciiTheme="minorHAnsi" w:hAnsiTheme="minorHAnsi"/>
          <w:color w:val="141414"/>
          <w:sz w:val="21"/>
          <w:szCs w:val="21"/>
        </w:rPr>
        <w:t>tradeshow at AsiaWorld-Expo in Hong Kong from 4-6 September 2024.</w:t>
      </w:r>
    </w:p>
    <w:p w14:paraId="616F4B7D" w14:textId="63F0F67C" w:rsidR="00EC2CA5" w:rsidRPr="00EC2CA5" w:rsidRDefault="00EC2CA5" w:rsidP="00EC2CA5">
      <w:pPr>
        <w:pStyle w:val="NormalWeb"/>
        <w:rPr>
          <w:rFonts w:asciiTheme="minorHAnsi" w:hAnsiTheme="minorHAnsi" w:cs="Arial"/>
          <w:sz w:val="21"/>
          <w:szCs w:val="21"/>
        </w:rPr>
      </w:pPr>
      <w:r w:rsidRPr="00EC2CA5">
        <w:rPr>
          <w:rFonts w:asciiTheme="minorHAnsi" w:hAnsiTheme="minorHAnsi" w:cs="Arial"/>
          <w:sz w:val="21"/>
          <w:szCs w:val="21"/>
        </w:rPr>
        <w:t>As industry gears up for the tradeshow this September, the NT Department of In</w:t>
      </w:r>
      <w:r w:rsidR="003E7B72">
        <w:rPr>
          <w:rFonts w:asciiTheme="minorHAnsi" w:hAnsiTheme="minorHAnsi" w:cs="Arial"/>
          <w:sz w:val="21"/>
          <w:szCs w:val="21"/>
        </w:rPr>
        <w:t>dustry, Tourism and Trade (the D</w:t>
      </w:r>
      <w:r w:rsidRPr="00EC2CA5">
        <w:rPr>
          <w:rFonts w:asciiTheme="minorHAnsi" w:hAnsiTheme="minorHAnsi" w:cs="Arial"/>
          <w:sz w:val="21"/>
          <w:szCs w:val="21"/>
        </w:rPr>
        <w:t>epartment) in partnership with Hort Innovation would like to share an excitin</w:t>
      </w:r>
      <w:r w:rsidR="00965E07">
        <w:rPr>
          <w:rFonts w:asciiTheme="minorHAnsi" w:hAnsiTheme="minorHAnsi" w:cs="Arial"/>
          <w:sz w:val="21"/>
          <w:szCs w:val="21"/>
        </w:rPr>
        <w:t xml:space="preserve">g opportunity for growers and </w:t>
      </w:r>
      <w:r w:rsidRPr="00EC2CA5">
        <w:rPr>
          <w:rFonts w:asciiTheme="minorHAnsi" w:hAnsiTheme="minorHAnsi" w:cs="Arial"/>
          <w:sz w:val="21"/>
          <w:szCs w:val="21"/>
        </w:rPr>
        <w:t xml:space="preserve"> exporters to elevate their brand presence on the global stage. </w:t>
      </w:r>
    </w:p>
    <w:p w14:paraId="4618054B" w14:textId="77777777" w:rsidR="00EC2CA5" w:rsidRPr="00EC2CA5" w:rsidRDefault="00EC2CA5" w:rsidP="00EC2CA5">
      <w:pPr>
        <w:pStyle w:val="Default"/>
        <w:rPr>
          <w:rFonts w:asciiTheme="minorHAnsi" w:hAnsiTheme="minorHAnsi" w:cs="Arial"/>
          <w:color w:val="auto"/>
          <w:sz w:val="21"/>
          <w:szCs w:val="21"/>
        </w:rPr>
      </w:pPr>
      <w:r w:rsidRPr="00EC2CA5">
        <w:rPr>
          <w:rFonts w:asciiTheme="minorHAnsi" w:hAnsiTheme="minorHAnsi" w:cs="Arial"/>
          <w:color w:val="auto"/>
          <w:sz w:val="21"/>
          <w:szCs w:val="21"/>
        </w:rPr>
        <w:t>Asia Fruit Logistica is a major horticulture trade show, covering the entire fresh produce industry value chain and its service support companies. It is the premier event to see the latest innovative products and ideas in the horticulture sector, and to connect with customers from across Asia.</w:t>
      </w:r>
    </w:p>
    <w:p w14:paraId="228FDAAD" w14:textId="77777777" w:rsidR="00EC2CA5" w:rsidRPr="00EC2CA5" w:rsidRDefault="00EC2CA5" w:rsidP="00EC2CA5">
      <w:pPr>
        <w:pStyle w:val="Default"/>
        <w:rPr>
          <w:rFonts w:asciiTheme="minorHAnsi" w:hAnsiTheme="minorHAnsi" w:cs="Arial"/>
          <w:color w:val="auto"/>
          <w:sz w:val="21"/>
          <w:szCs w:val="21"/>
        </w:rPr>
      </w:pPr>
    </w:p>
    <w:p w14:paraId="03C4DCD1" w14:textId="1E06CD97" w:rsidR="00EC2CA5" w:rsidRPr="00EC2CA5" w:rsidRDefault="00EC2CA5" w:rsidP="00EC2CA5">
      <w:pPr>
        <w:pStyle w:val="NormalWeb"/>
        <w:rPr>
          <w:rFonts w:asciiTheme="minorHAnsi" w:hAnsiTheme="minorHAnsi" w:cs="Arial"/>
          <w:sz w:val="21"/>
          <w:szCs w:val="21"/>
        </w:rPr>
      </w:pPr>
      <w:r w:rsidRPr="00EC2CA5">
        <w:rPr>
          <w:rFonts w:asciiTheme="minorHAnsi" w:hAnsiTheme="minorHAnsi" w:cs="Arial"/>
          <w:sz w:val="21"/>
          <w:szCs w:val="21"/>
        </w:rPr>
        <w:t>This year under the umbrella of</w:t>
      </w:r>
      <w:r w:rsidR="008E544F">
        <w:rPr>
          <w:rFonts w:asciiTheme="minorHAnsi" w:hAnsiTheme="minorHAnsi" w:cs="Arial"/>
          <w:sz w:val="21"/>
          <w:szCs w:val="21"/>
        </w:rPr>
        <w:t xml:space="preserve"> the</w:t>
      </w:r>
      <w:r w:rsidRPr="008E544F">
        <w:rPr>
          <w:rFonts w:asciiTheme="minorHAnsi" w:hAnsiTheme="minorHAnsi" w:cs="Arial"/>
          <w:sz w:val="21"/>
          <w:szCs w:val="21"/>
        </w:rPr>
        <w:t xml:space="preserve"> </w:t>
      </w:r>
      <w:hyperlink r:id="rId23" w:history="1">
        <w:r w:rsidR="008E544F">
          <w:rPr>
            <w:rStyle w:val="Hyperlink"/>
            <w:rFonts w:asciiTheme="minorHAnsi" w:hAnsiTheme="minorHAnsi" w:cs="Arial"/>
            <w:sz w:val="21"/>
            <w:szCs w:val="21"/>
          </w:rPr>
          <w:t>Grown in Good Nature b</w:t>
        </w:r>
        <w:r w:rsidR="00965E07">
          <w:rPr>
            <w:rStyle w:val="Hyperlink"/>
            <w:rFonts w:asciiTheme="minorHAnsi" w:hAnsiTheme="minorHAnsi" w:cs="Arial"/>
            <w:sz w:val="21"/>
            <w:szCs w:val="21"/>
          </w:rPr>
          <w:t>rand</w:t>
        </w:r>
      </w:hyperlink>
      <w:r w:rsidRPr="008E544F">
        <w:rPr>
          <w:rFonts w:asciiTheme="minorHAnsi" w:hAnsiTheme="minorHAnsi" w:cs="Arial"/>
          <w:sz w:val="21"/>
          <w:szCs w:val="21"/>
        </w:rPr>
        <w:t xml:space="preserve"> </w:t>
      </w:r>
      <w:r w:rsidR="008E544F" w:rsidRPr="008E544F">
        <w:rPr>
          <w:rFonts w:asciiTheme="minorHAnsi" w:hAnsiTheme="minorHAnsi" w:cs="Arial"/>
          <w:sz w:val="21"/>
          <w:szCs w:val="21"/>
        </w:rPr>
        <w:t>(which</w:t>
      </w:r>
      <w:r w:rsidR="008E544F">
        <w:rPr>
          <w:rFonts w:asciiTheme="minorHAnsi" w:hAnsiTheme="minorHAnsi" w:cs="Arial"/>
          <w:sz w:val="21"/>
          <w:szCs w:val="21"/>
        </w:rPr>
        <w:t xml:space="preserve"> complements Australia’s Nation brand),</w:t>
      </w:r>
      <w:r w:rsidR="008E544F">
        <w:rPr>
          <w:rFonts w:asciiTheme="minorHAnsi" w:hAnsiTheme="minorHAnsi" w:cs="Arial"/>
          <w:color w:val="6D6E71"/>
          <w:sz w:val="21"/>
          <w:szCs w:val="21"/>
        </w:rPr>
        <w:t xml:space="preserve"> </w:t>
      </w:r>
      <w:r w:rsidRPr="00EC2CA5">
        <w:rPr>
          <w:rFonts w:asciiTheme="minorHAnsi" w:hAnsiTheme="minorHAnsi" w:cs="Arial"/>
          <w:sz w:val="21"/>
          <w:szCs w:val="21"/>
        </w:rPr>
        <w:t>we</w:t>
      </w:r>
      <w:r w:rsidR="00965E07">
        <w:rPr>
          <w:rFonts w:asciiTheme="minorHAnsi" w:hAnsiTheme="minorHAnsi" w:cs="Arial"/>
          <w:sz w:val="21"/>
          <w:szCs w:val="21"/>
        </w:rPr>
        <w:t xml:space="preserve"> will present a unified ‘Team Territory</w:t>
      </w:r>
      <w:r w:rsidRPr="00EC2CA5">
        <w:rPr>
          <w:rFonts w:asciiTheme="minorHAnsi" w:hAnsiTheme="minorHAnsi" w:cs="Arial"/>
          <w:sz w:val="21"/>
          <w:szCs w:val="21"/>
        </w:rPr>
        <w:t xml:space="preserve">’ front in the Australian Pavilion, showcasing Territory produce as the best, most premium choice for importers worldwide. By partnering with Hort Innovation’s co-investment channel Hort Frontiers, our investment is not only matched but strategically utilised to deliver a bigger and more entertaining show. </w:t>
      </w:r>
    </w:p>
    <w:p w14:paraId="5DD48663" w14:textId="77777777" w:rsidR="007477BC" w:rsidRPr="00C60421" w:rsidRDefault="4A6C6FCC" w:rsidP="00391CF5">
      <w:pPr>
        <w:pStyle w:val="Heading1"/>
      </w:pPr>
      <w:bookmarkStart w:id="3" w:name="_Toc171602934"/>
      <w:r>
        <w:t>Program Participation</w:t>
      </w:r>
      <w:bookmarkEnd w:id="2"/>
      <w:bookmarkEnd w:id="3"/>
      <w:r>
        <w:t xml:space="preserve"> </w:t>
      </w:r>
    </w:p>
    <w:p w14:paraId="3D346D17" w14:textId="605C8901" w:rsidR="007477BC" w:rsidRPr="009F10D3" w:rsidRDefault="00741E78" w:rsidP="00391CF5">
      <w:pPr>
        <w:rPr>
          <w:lang w:eastAsia="en-AU"/>
        </w:rPr>
      </w:pPr>
      <w:r>
        <w:rPr>
          <w:lang w:eastAsia="en-AU"/>
        </w:rPr>
        <w:t>Expressions</w:t>
      </w:r>
      <w:r w:rsidR="003E7B72">
        <w:rPr>
          <w:lang w:eastAsia="en-AU"/>
        </w:rPr>
        <w:t xml:space="preserve"> of i</w:t>
      </w:r>
      <w:r w:rsidR="00EC2CA5">
        <w:rPr>
          <w:lang w:eastAsia="en-AU"/>
        </w:rPr>
        <w:t>ntere</w:t>
      </w:r>
      <w:r w:rsidR="006E0E7A">
        <w:rPr>
          <w:lang w:eastAsia="en-AU"/>
        </w:rPr>
        <w:t>s</w:t>
      </w:r>
      <w:r w:rsidR="00EC2CA5">
        <w:rPr>
          <w:lang w:eastAsia="en-AU"/>
        </w:rPr>
        <w:t>t</w:t>
      </w:r>
      <w:r w:rsidR="007477BC">
        <w:rPr>
          <w:lang w:eastAsia="en-AU"/>
        </w:rPr>
        <w:t xml:space="preserve"> </w:t>
      </w:r>
      <w:r w:rsidR="003E7B72">
        <w:rPr>
          <w:lang w:eastAsia="en-AU"/>
        </w:rPr>
        <w:t xml:space="preserve">applications </w:t>
      </w:r>
      <w:r w:rsidR="007477BC">
        <w:rPr>
          <w:lang w:eastAsia="en-AU"/>
        </w:rPr>
        <w:t xml:space="preserve">must be made to the </w:t>
      </w:r>
      <w:r w:rsidR="003E7B72">
        <w:rPr>
          <w:lang w:eastAsia="en-AU"/>
        </w:rPr>
        <w:t>D</w:t>
      </w:r>
      <w:r w:rsidR="007477BC" w:rsidRPr="009F10D3">
        <w:rPr>
          <w:lang w:eastAsia="en-AU"/>
        </w:rPr>
        <w:t xml:space="preserve">epartment </w:t>
      </w:r>
      <w:r w:rsidR="006E0E7A">
        <w:rPr>
          <w:lang w:eastAsia="en-AU"/>
        </w:rPr>
        <w:t xml:space="preserve">by email to </w:t>
      </w:r>
      <w:hyperlink r:id="rId24" w:history="1">
        <w:r w:rsidR="006E0E7A" w:rsidRPr="00966568">
          <w:rPr>
            <w:rStyle w:val="Hyperlink"/>
            <w:lang w:eastAsia="en-AU"/>
          </w:rPr>
          <w:t>agribusiness.development@nt.gov.au</w:t>
        </w:r>
      </w:hyperlink>
      <w:r w:rsidR="006E0E7A">
        <w:rPr>
          <w:lang w:eastAsia="en-AU"/>
        </w:rPr>
        <w:t xml:space="preserve"> </w:t>
      </w:r>
      <w:r w:rsidR="00760710" w:rsidRPr="003443A6">
        <w:rPr>
          <w:lang w:eastAsia="en-AU"/>
        </w:rPr>
        <w:t xml:space="preserve">by </w:t>
      </w:r>
      <w:r w:rsidR="00A533CA" w:rsidRPr="003443A6">
        <w:rPr>
          <w:rFonts w:asciiTheme="minorHAnsi" w:hAnsiTheme="minorHAnsi" w:cs="Arial"/>
        </w:rPr>
        <w:t>Wednesday, 24</w:t>
      </w:r>
      <w:r w:rsidR="00760710" w:rsidRPr="003443A6">
        <w:rPr>
          <w:rFonts w:asciiTheme="minorHAnsi" w:hAnsiTheme="minorHAnsi" w:cs="Arial"/>
        </w:rPr>
        <w:t xml:space="preserve"> July 2024,</w:t>
      </w:r>
      <w:r w:rsidR="00760710">
        <w:rPr>
          <w:rFonts w:asciiTheme="minorHAnsi" w:hAnsiTheme="minorHAnsi" w:cs="Arial"/>
        </w:rPr>
        <w:t xml:space="preserve"> </w:t>
      </w:r>
      <w:r w:rsidR="007477BC" w:rsidRPr="009F10D3">
        <w:rPr>
          <w:lang w:eastAsia="en-AU"/>
        </w:rPr>
        <w:t>and comply with all processes and procedures contained in these Terms and Conditions and that the Department may o</w:t>
      </w:r>
      <w:r w:rsidR="007477BC">
        <w:rPr>
          <w:lang w:eastAsia="en-AU"/>
        </w:rPr>
        <w:t>therwise set from time to time.</w:t>
      </w:r>
    </w:p>
    <w:p w14:paraId="3E09D4E6" w14:textId="5EEB85B0" w:rsidR="00752DBC" w:rsidRPr="00752DBC" w:rsidRDefault="00752DBC" w:rsidP="00752DBC">
      <w:pPr>
        <w:pStyle w:val="NormalWeb"/>
        <w:shd w:val="clear" w:color="auto" w:fill="FFFFFF"/>
        <w:rPr>
          <w:rFonts w:asciiTheme="minorHAnsi" w:hAnsiTheme="minorHAnsi"/>
          <w:color w:val="141414"/>
          <w:sz w:val="21"/>
          <w:szCs w:val="21"/>
        </w:rPr>
      </w:pPr>
      <w:r>
        <w:rPr>
          <w:rFonts w:asciiTheme="minorHAnsi" w:hAnsiTheme="minorHAnsi"/>
          <w:sz w:val="21"/>
          <w:szCs w:val="21"/>
        </w:rPr>
        <w:t xml:space="preserve">The </w:t>
      </w:r>
      <w:hyperlink r:id="rId25" w:history="1">
        <w:r w:rsidRPr="00752DBC">
          <w:rPr>
            <w:rStyle w:val="Hyperlink"/>
            <w:rFonts w:asciiTheme="minorHAnsi" w:hAnsiTheme="minorHAnsi" w:cs="Arial"/>
            <w:sz w:val="21"/>
            <w:szCs w:val="21"/>
          </w:rPr>
          <w:t>Asia Fruit Logistica</w:t>
        </w:r>
      </w:hyperlink>
      <w:r w:rsidRPr="00752DBC">
        <w:rPr>
          <w:rFonts w:asciiTheme="minorHAnsi" w:hAnsiTheme="minorHAnsi" w:cs="Arial"/>
          <w:color w:val="6D6E71"/>
          <w:sz w:val="21"/>
          <w:szCs w:val="21"/>
        </w:rPr>
        <w:t xml:space="preserve"> </w:t>
      </w:r>
      <w:r w:rsidRPr="00752DBC">
        <w:rPr>
          <w:rFonts w:asciiTheme="minorHAnsi" w:hAnsiTheme="minorHAnsi"/>
          <w:color w:val="141414"/>
          <w:sz w:val="21"/>
          <w:szCs w:val="21"/>
        </w:rPr>
        <w:t xml:space="preserve">tradeshow at AsiaWorld-Expo in Hong Kong is from 4-6 September 2024. Exhibitor set-up period is 08.00-20.00 hrs 3 September 2024 and dismantling period 17.00-24.00 hrs 6 September 2024. </w:t>
      </w:r>
    </w:p>
    <w:p w14:paraId="348E2A02" w14:textId="77777777" w:rsidR="00A6322E" w:rsidRPr="00F11A6D" w:rsidRDefault="00A6322E" w:rsidP="00A6322E">
      <w:pPr>
        <w:pStyle w:val="Heading2"/>
        <w:rPr>
          <w:rFonts w:eastAsia="Times New Roman"/>
          <w:lang w:eastAsia="en-AU"/>
        </w:rPr>
      </w:pPr>
      <w:bookmarkStart w:id="4" w:name="_Toc171602935"/>
      <w:r>
        <w:rPr>
          <w:rFonts w:eastAsia="Times New Roman"/>
          <w:lang w:eastAsia="en-AU"/>
        </w:rPr>
        <w:t>What you are applying for</w:t>
      </w:r>
      <w:bookmarkEnd w:id="4"/>
    </w:p>
    <w:p w14:paraId="4CEE554F" w14:textId="77777777" w:rsidR="00A6322E" w:rsidRPr="00FE3003" w:rsidRDefault="00A6322E" w:rsidP="00A6322E">
      <w:pPr>
        <w:pStyle w:val="NormalWeb"/>
        <w:rPr>
          <w:rFonts w:asciiTheme="minorHAnsi" w:hAnsiTheme="minorHAnsi" w:cs="Arial"/>
          <w:sz w:val="21"/>
          <w:szCs w:val="21"/>
        </w:rPr>
      </w:pPr>
      <w:bookmarkStart w:id="5" w:name="_Toc163135735"/>
      <w:r>
        <w:rPr>
          <w:rFonts w:asciiTheme="minorHAnsi" w:hAnsiTheme="minorHAnsi" w:cs="Arial"/>
          <w:sz w:val="21"/>
          <w:szCs w:val="21"/>
        </w:rPr>
        <w:t>The D</w:t>
      </w:r>
      <w:r w:rsidRPr="00FE3003">
        <w:rPr>
          <w:rFonts w:asciiTheme="minorHAnsi" w:hAnsiTheme="minorHAnsi" w:cs="Arial"/>
          <w:sz w:val="21"/>
          <w:szCs w:val="21"/>
        </w:rPr>
        <w:t>epartment in partnership with Hort Innovation is coordinating a significant presence at the event, which you are invited to apply to be a part of, with a range of benefits:</w:t>
      </w:r>
    </w:p>
    <w:p w14:paraId="6E4B9595" w14:textId="39E9537E" w:rsidR="00A6322E" w:rsidRPr="00FE3003" w:rsidRDefault="008E544F" w:rsidP="00A6322E">
      <w:pPr>
        <w:pStyle w:val="ListParagraph"/>
        <w:numPr>
          <w:ilvl w:val="0"/>
          <w:numId w:val="30"/>
        </w:numPr>
        <w:spacing w:before="100" w:beforeAutospacing="1" w:after="200" w:line="240" w:lineRule="auto"/>
        <w:ind w:left="714" w:hanging="357"/>
        <w:contextualSpacing w:val="0"/>
        <w:rPr>
          <w:rFonts w:asciiTheme="minorHAnsi" w:eastAsia="Calibri" w:hAnsiTheme="minorHAnsi" w:cs="Arial"/>
        </w:rPr>
      </w:pPr>
      <w:r>
        <w:rPr>
          <w:rFonts w:asciiTheme="minorHAnsi" w:hAnsiTheme="minorHAnsi"/>
          <w:b/>
          <w:bCs/>
        </w:rPr>
        <w:t>Co-</w:t>
      </w:r>
      <w:r w:rsidR="00A6322E">
        <w:rPr>
          <w:rFonts w:asciiTheme="minorHAnsi" w:hAnsiTheme="minorHAnsi"/>
          <w:b/>
          <w:bCs/>
        </w:rPr>
        <w:t>e</w:t>
      </w:r>
      <w:r w:rsidR="00A6322E" w:rsidRPr="00FE3003">
        <w:rPr>
          <w:rFonts w:asciiTheme="minorHAnsi" w:hAnsiTheme="minorHAnsi"/>
          <w:b/>
          <w:bCs/>
        </w:rPr>
        <w:t xml:space="preserve">xhibitor space on the ‘Team </w:t>
      </w:r>
      <w:r w:rsidR="00965E07">
        <w:rPr>
          <w:rFonts w:asciiTheme="minorHAnsi" w:hAnsiTheme="minorHAnsi"/>
          <w:b/>
          <w:bCs/>
        </w:rPr>
        <w:t>Territory</w:t>
      </w:r>
      <w:r w:rsidR="00965E07" w:rsidRPr="00FE3003">
        <w:rPr>
          <w:rFonts w:asciiTheme="minorHAnsi" w:hAnsiTheme="minorHAnsi"/>
          <w:b/>
          <w:bCs/>
        </w:rPr>
        <w:t xml:space="preserve">’ </w:t>
      </w:r>
      <w:r w:rsidR="00A6322E" w:rsidRPr="00FE3003">
        <w:rPr>
          <w:rFonts w:asciiTheme="minorHAnsi" w:hAnsiTheme="minorHAnsi"/>
          <w:b/>
          <w:bCs/>
        </w:rPr>
        <w:t>booth:</w:t>
      </w:r>
      <w:r w:rsidR="00A6322E" w:rsidRPr="00FE3003">
        <w:rPr>
          <w:rFonts w:asciiTheme="minorHAnsi" w:eastAsia="Calibri" w:hAnsiTheme="minorHAnsi" w:cs="Arial"/>
        </w:rPr>
        <w:t xml:space="preserve"> This means your brand </w:t>
      </w:r>
      <w:r w:rsidR="00A6322E" w:rsidRPr="00FE3003">
        <w:rPr>
          <w:rFonts w:asciiTheme="minorHAnsi" w:hAnsiTheme="minorHAnsi" w:cs="Arial"/>
        </w:rPr>
        <w:t>will receive</w:t>
      </w:r>
      <w:r w:rsidR="00A6322E" w:rsidRPr="00FE3003">
        <w:rPr>
          <w:rFonts w:asciiTheme="minorHAnsi" w:eastAsia="Calibri" w:hAnsiTheme="minorHAnsi" w:cs="Arial"/>
        </w:rPr>
        <w:t xml:space="preserve"> unparalleled visibility and recognition at the event.</w:t>
      </w:r>
    </w:p>
    <w:p w14:paraId="64B665D2" w14:textId="77777777" w:rsidR="00A6322E" w:rsidRPr="00FE3003" w:rsidRDefault="00A6322E" w:rsidP="00A6322E">
      <w:pPr>
        <w:pStyle w:val="ListParagraph"/>
        <w:numPr>
          <w:ilvl w:val="0"/>
          <w:numId w:val="30"/>
        </w:numPr>
        <w:spacing w:before="100" w:beforeAutospacing="1" w:after="200" w:line="240" w:lineRule="auto"/>
        <w:ind w:left="714" w:hanging="357"/>
        <w:contextualSpacing w:val="0"/>
        <w:rPr>
          <w:rFonts w:asciiTheme="minorHAnsi" w:eastAsia="Calibri" w:hAnsiTheme="minorHAnsi" w:cs="Arial"/>
        </w:rPr>
      </w:pPr>
      <w:r w:rsidRPr="00FE3003">
        <w:rPr>
          <w:rFonts w:asciiTheme="minorHAnsi" w:hAnsiTheme="minorHAnsi"/>
          <w:b/>
          <w:bCs/>
        </w:rPr>
        <w:t>Activities to drive awareness:</w:t>
      </w:r>
      <w:r w:rsidRPr="00FE3003">
        <w:rPr>
          <w:rFonts w:asciiTheme="minorHAnsi" w:eastAsia="Calibri" w:hAnsiTheme="minorHAnsi" w:cs="Arial"/>
        </w:rPr>
        <w:t xml:space="preserve"> Stand out from the crowd with curated activities such as welcome receptions and engaging cooking demonstrations. These initiatives are designed to drive awareness to </w:t>
      </w:r>
      <w:r>
        <w:rPr>
          <w:rFonts w:asciiTheme="minorHAnsi" w:eastAsia="Calibri" w:hAnsiTheme="minorHAnsi" w:cs="Arial"/>
        </w:rPr>
        <w:t>our</w:t>
      </w:r>
      <w:r w:rsidRPr="00FE3003">
        <w:rPr>
          <w:rFonts w:asciiTheme="minorHAnsi" w:eastAsia="Calibri" w:hAnsiTheme="minorHAnsi" w:cs="Arial"/>
        </w:rPr>
        <w:t xml:space="preserve"> stand, creating memorable moments for both exhibitors and visitors.</w:t>
      </w:r>
    </w:p>
    <w:p w14:paraId="446D0A52" w14:textId="63131FCA" w:rsidR="00A6322E" w:rsidRPr="003443A6" w:rsidRDefault="00A6322E" w:rsidP="00A6322E">
      <w:pPr>
        <w:pStyle w:val="ListParagraph"/>
        <w:numPr>
          <w:ilvl w:val="0"/>
          <w:numId w:val="30"/>
        </w:numPr>
        <w:spacing w:before="100" w:beforeAutospacing="1" w:after="200" w:line="240" w:lineRule="auto"/>
        <w:ind w:left="714" w:hanging="357"/>
        <w:contextualSpacing w:val="0"/>
        <w:rPr>
          <w:rFonts w:asciiTheme="minorHAnsi" w:eastAsia="Calibri" w:hAnsiTheme="minorHAnsi" w:cs="Arial"/>
        </w:rPr>
      </w:pPr>
      <w:r w:rsidRPr="00FE3003">
        <w:rPr>
          <w:rFonts w:asciiTheme="minorHAnsi" w:eastAsia="Calibri" w:hAnsiTheme="minorHAnsi" w:cs="Arial"/>
          <w:b/>
        </w:rPr>
        <w:t>Austrade support</w:t>
      </w:r>
      <w:r w:rsidRPr="00FE3003">
        <w:rPr>
          <w:rFonts w:asciiTheme="minorHAnsi" w:eastAsia="Calibri" w:hAnsiTheme="minorHAnsi" w:cs="Arial"/>
        </w:rPr>
        <w:t xml:space="preserve">: Austrade’s Business Development Managers from across the region will be present to assist Australian exhibitors and exporters to connect with an extensive buyer network from across Asia, provide on the ground assistance and update participants on current market trends and opportunities. </w:t>
      </w:r>
      <w:r w:rsidRPr="003443A6">
        <w:rPr>
          <w:rFonts w:asciiTheme="minorHAnsi" w:eastAsia="Calibri" w:hAnsiTheme="minorHAnsi" w:cs="Arial"/>
        </w:rPr>
        <w:t xml:space="preserve">Participants must register interest in receiving Austrade services by emailing </w:t>
      </w:r>
      <w:hyperlink r:id="rId26" w:history="1">
        <w:r w:rsidRPr="003443A6">
          <w:rPr>
            <w:rStyle w:val="Hyperlink"/>
            <w:rFonts w:asciiTheme="minorHAnsi" w:eastAsia="Calibri" w:hAnsiTheme="minorHAnsi" w:cs="Arial"/>
          </w:rPr>
          <w:t>horticulture@austrade.gov.au</w:t>
        </w:r>
      </w:hyperlink>
      <w:r w:rsidRPr="003443A6">
        <w:rPr>
          <w:rFonts w:asciiTheme="minorHAnsi" w:eastAsia="Calibri" w:hAnsiTheme="minorHAnsi" w:cs="Arial"/>
        </w:rPr>
        <w:t xml:space="preserve"> by 2</w:t>
      </w:r>
      <w:r w:rsidR="00965E07" w:rsidRPr="003443A6">
        <w:rPr>
          <w:rFonts w:asciiTheme="minorHAnsi" w:eastAsia="Calibri" w:hAnsiTheme="minorHAnsi" w:cs="Arial"/>
        </w:rPr>
        <w:t>6</w:t>
      </w:r>
      <w:r w:rsidRPr="003443A6">
        <w:rPr>
          <w:rFonts w:asciiTheme="minorHAnsi" w:eastAsia="Calibri" w:hAnsiTheme="minorHAnsi" w:cs="Arial"/>
        </w:rPr>
        <w:t xml:space="preserve"> July 2024.</w:t>
      </w:r>
      <w:r w:rsidR="008E544F">
        <w:rPr>
          <w:rFonts w:asciiTheme="minorHAnsi" w:eastAsia="Calibri" w:hAnsiTheme="minorHAnsi" w:cs="Arial"/>
        </w:rPr>
        <w:t xml:space="preserve"> </w:t>
      </w:r>
      <w:r w:rsidR="008E544F">
        <w:rPr>
          <w:rFonts w:asciiTheme="minorHAnsi" w:hAnsiTheme="minorHAnsi" w:cs="Arial"/>
        </w:rPr>
        <w:t>They will also be conducting a pre-briefing webinar on 21 August 2024, to help exhibitors prepare for the visit.</w:t>
      </w:r>
    </w:p>
    <w:p w14:paraId="2631CE3F" w14:textId="7BB92A82" w:rsidR="00A6322E" w:rsidRPr="003443A6" w:rsidRDefault="00A6322E" w:rsidP="00A6322E">
      <w:pPr>
        <w:pStyle w:val="ListParagraph"/>
        <w:numPr>
          <w:ilvl w:val="0"/>
          <w:numId w:val="30"/>
        </w:numPr>
        <w:spacing w:before="100" w:beforeAutospacing="1" w:after="200" w:line="240" w:lineRule="auto"/>
        <w:ind w:left="714" w:hanging="357"/>
        <w:contextualSpacing w:val="0"/>
        <w:rPr>
          <w:rFonts w:asciiTheme="minorHAnsi" w:eastAsia="Calibri" w:hAnsiTheme="minorHAnsi" w:cs="Arial"/>
        </w:rPr>
      </w:pPr>
      <w:r w:rsidRPr="003443A6">
        <w:rPr>
          <w:rFonts w:asciiTheme="minorHAnsi" w:hAnsiTheme="minorHAnsi"/>
          <w:b/>
          <w:bCs/>
        </w:rPr>
        <w:t>Hassle-free event project management:</w:t>
      </w:r>
      <w:r w:rsidRPr="003443A6">
        <w:rPr>
          <w:rFonts w:asciiTheme="minorHAnsi" w:eastAsia="Calibri" w:hAnsiTheme="minorHAnsi" w:cs="Arial"/>
        </w:rPr>
        <w:t xml:space="preserve"> Hort Innovation’s experienced team will handle the project management, ensuring a seamless and stress-free experience. Focus on what you do best while they take care of the rest.</w:t>
      </w:r>
    </w:p>
    <w:p w14:paraId="5FC21449" w14:textId="77777777" w:rsidR="00A6322E" w:rsidRPr="00FE3003" w:rsidRDefault="00A6322E" w:rsidP="00A6322E">
      <w:pPr>
        <w:pStyle w:val="ListParagraph"/>
        <w:numPr>
          <w:ilvl w:val="0"/>
          <w:numId w:val="30"/>
        </w:numPr>
        <w:spacing w:after="200" w:line="240" w:lineRule="auto"/>
        <w:ind w:left="714" w:hanging="357"/>
        <w:contextualSpacing w:val="0"/>
        <w:rPr>
          <w:rFonts w:asciiTheme="minorHAnsi" w:hAnsiTheme="minorHAnsi" w:cs="Arial"/>
        </w:rPr>
      </w:pPr>
      <w:r>
        <w:rPr>
          <w:rFonts w:asciiTheme="minorHAnsi" w:hAnsiTheme="minorHAnsi" w:cs="Arial"/>
          <w:b/>
        </w:rPr>
        <w:lastRenderedPageBreak/>
        <w:t xml:space="preserve">NT </w:t>
      </w:r>
      <w:r w:rsidRPr="00FE3003">
        <w:rPr>
          <w:rFonts w:asciiTheme="minorHAnsi" w:hAnsiTheme="minorHAnsi" w:cs="Arial"/>
          <w:b/>
        </w:rPr>
        <w:t>Global Trade Scheme</w:t>
      </w:r>
      <w:r>
        <w:rPr>
          <w:rFonts w:asciiTheme="minorHAnsi" w:hAnsiTheme="minorHAnsi" w:cs="Arial"/>
          <w:b/>
        </w:rPr>
        <w:t xml:space="preserve"> support</w:t>
      </w:r>
      <w:r w:rsidRPr="00FE3003">
        <w:rPr>
          <w:rFonts w:asciiTheme="minorHAnsi" w:hAnsiTheme="minorHAnsi" w:cs="Arial"/>
          <w:b/>
        </w:rPr>
        <w:t xml:space="preserve">: </w:t>
      </w:r>
      <w:r w:rsidRPr="00FE3003">
        <w:rPr>
          <w:rFonts w:asciiTheme="minorHAnsi" w:hAnsiTheme="minorHAnsi" w:cs="Arial"/>
        </w:rPr>
        <w:t>Eligible participating businesses can apply for funding support up to $10,000 on a 50:50 co-contribution basis. Eligible activities and expenditure include:</w:t>
      </w:r>
    </w:p>
    <w:p w14:paraId="339126B6" w14:textId="77777777" w:rsidR="00A6322E" w:rsidRPr="00FE3003" w:rsidRDefault="00A6322E" w:rsidP="00A6322E">
      <w:pPr>
        <w:pStyle w:val="ListParagraph"/>
        <w:numPr>
          <w:ilvl w:val="1"/>
          <w:numId w:val="30"/>
        </w:numPr>
        <w:spacing w:after="200" w:line="240" w:lineRule="auto"/>
        <w:contextualSpacing w:val="0"/>
        <w:rPr>
          <w:rFonts w:asciiTheme="minorHAnsi" w:hAnsiTheme="minorHAnsi" w:cs="Arial"/>
        </w:rPr>
      </w:pPr>
      <w:r w:rsidRPr="00FE3003">
        <w:rPr>
          <w:rFonts w:asciiTheme="minorHAnsi" w:hAnsiTheme="minorHAnsi" w:cs="Arial"/>
        </w:rPr>
        <w:t>Trade fair/conferences, in</w:t>
      </w:r>
      <w:r w:rsidRPr="00FE3003">
        <w:rPr>
          <w:rFonts w:asciiTheme="minorHAnsi" w:hAnsiTheme="minorHAnsi" w:cs="Arial"/>
        </w:rPr>
        <w:noBreakHyphen/>
        <w:t>store promotions, promotional and marketing literature, advertising etc.; and</w:t>
      </w:r>
    </w:p>
    <w:p w14:paraId="6286E710" w14:textId="77777777" w:rsidR="00A6322E" w:rsidRPr="00FE3003" w:rsidRDefault="00A6322E" w:rsidP="00A6322E">
      <w:pPr>
        <w:pStyle w:val="ListParagraph"/>
        <w:numPr>
          <w:ilvl w:val="1"/>
          <w:numId w:val="30"/>
        </w:numPr>
        <w:spacing w:after="200" w:line="240" w:lineRule="auto"/>
        <w:contextualSpacing w:val="0"/>
        <w:rPr>
          <w:rFonts w:asciiTheme="minorHAnsi" w:hAnsiTheme="minorHAnsi" w:cs="Arial"/>
        </w:rPr>
      </w:pPr>
      <w:r w:rsidRPr="00FE3003">
        <w:rPr>
          <w:rFonts w:asciiTheme="minorHAnsi" w:hAnsiTheme="minorHAnsi" w:cs="Arial"/>
        </w:rPr>
        <w:t>Daily travel allowance of AU$350 for one person/eligible business/day for up to a maximum of 8 days, to support accommodation, meals, beverages and transport.</w:t>
      </w:r>
    </w:p>
    <w:p w14:paraId="2E85867D" w14:textId="12873FD3" w:rsidR="00A6322E" w:rsidRDefault="00A6322E" w:rsidP="00A6322E">
      <w:pPr>
        <w:ind w:left="852"/>
        <w:rPr>
          <w:rStyle w:val="Hyperlink"/>
          <w:rFonts w:asciiTheme="minorHAnsi" w:eastAsiaTheme="minorEastAsia" w:hAnsiTheme="minorHAnsi" w:cs="Arial"/>
          <w:iCs/>
        </w:rPr>
      </w:pPr>
      <w:r w:rsidRPr="00FE3003">
        <w:rPr>
          <w:rFonts w:asciiTheme="minorHAnsi" w:eastAsiaTheme="minorEastAsia" w:hAnsiTheme="minorHAnsi" w:cs="Arial"/>
          <w:iCs/>
        </w:rPr>
        <w:t xml:space="preserve">For more information, visit the website: </w:t>
      </w:r>
      <w:hyperlink r:id="rId27" w:history="1">
        <w:r w:rsidRPr="00FE3003">
          <w:rPr>
            <w:rStyle w:val="Hyperlink"/>
            <w:rFonts w:asciiTheme="minorHAnsi" w:eastAsiaTheme="minorEastAsia" w:hAnsiTheme="minorHAnsi" w:cs="Arial"/>
            <w:iCs/>
          </w:rPr>
          <w:t>https://nt.gov.au/industry/business-grants-funding/global-trade-scheme</w:t>
        </w:r>
      </w:hyperlink>
      <w:r w:rsidRPr="00FE3003">
        <w:rPr>
          <w:rFonts w:asciiTheme="minorHAnsi" w:eastAsiaTheme="minorEastAsia" w:hAnsiTheme="minorHAnsi" w:cs="Arial"/>
          <w:iCs/>
        </w:rPr>
        <w:t xml:space="preserve"> or email </w:t>
      </w:r>
      <w:hyperlink r:id="rId28" w:history="1">
        <w:r w:rsidRPr="00FE3003">
          <w:rPr>
            <w:rStyle w:val="Hyperlink"/>
            <w:rFonts w:asciiTheme="minorHAnsi" w:eastAsiaTheme="minorEastAsia" w:hAnsiTheme="minorHAnsi" w:cs="Arial"/>
            <w:iCs/>
          </w:rPr>
          <w:t>trade@nt.gov.au</w:t>
        </w:r>
      </w:hyperlink>
      <w:bookmarkEnd w:id="5"/>
    </w:p>
    <w:p w14:paraId="2017042A" w14:textId="77777777" w:rsidR="003443A6" w:rsidRPr="00F11A6D" w:rsidRDefault="003443A6" w:rsidP="003443A6">
      <w:pPr>
        <w:pStyle w:val="Heading2"/>
        <w:rPr>
          <w:rFonts w:eastAsia="Times New Roman"/>
          <w:lang w:eastAsia="en-AU"/>
        </w:rPr>
      </w:pPr>
      <w:bookmarkStart w:id="6" w:name="_Toc171602936"/>
      <w:r>
        <w:rPr>
          <w:rFonts w:eastAsia="Times New Roman"/>
          <w:lang w:eastAsia="en-AU"/>
        </w:rPr>
        <w:t>Exclusions</w:t>
      </w:r>
      <w:bookmarkEnd w:id="6"/>
    </w:p>
    <w:p w14:paraId="2E079068" w14:textId="77777777" w:rsidR="003443A6" w:rsidRPr="00553170" w:rsidRDefault="003443A6" w:rsidP="003443A6">
      <w:pPr>
        <w:rPr>
          <w:lang w:eastAsia="en-AU"/>
        </w:rPr>
      </w:pPr>
      <w:r w:rsidRPr="00553170">
        <w:rPr>
          <w:lang w:eastAsia="en-AU"/>
        </w:rPr>
        <w:t xml:space="preserve">Out of scope activities </w:t>
      </w:r>
      <w:r>
        <w:rPr>
          <w:lang w:eastAsia="en-AU"/>
        </w:rPr>
        <w:t xml:space="preserve">and items </w:t>
      </w:r>
      <w:r w:rsidRPr="00553170">
        <w:rPr>
          <w:lang w:eastAsia="en-AU"/>
        </w:rPr>
        <w:t>include:</w:t>
      </w:r>
    </w:p>
    <w:p w14:paraId="733BB4C1" w14:textId="77777777" w:rsidR="003443A6" w:rsidRPr="003443A6" w:rsidRDefault="003443A6" w:rsidP="003443A6">
      <w:pPr>
        <w:pStyle w:val="AlphaList"/>
        <w:numPr>
          <w:ilvl w:val="0"/>
          <w:numId w:val="36"/>
        </w:numPr>
      </w:pPr>
      <w:r w:rsidRPr="0007582B">
        <w:t xml:space="preserve">at the absolute discretion of the Program Delegate, any activity </w:t>
      </w:r>
      <w:r>
        <w:t xml:space="preserve">or item </w:t>
      </w:r>
      <w:r w:rsidRPr="0007582B">
        <w:t xml:space="preserve">deemed </w:t>
      </w:r>
      <w:r>
        <w:t xml:space="preserve">outside the scope of </w:t>
      </w:r>
      <w:r w:rsidRPr="003443A6">
        <w:t>the partnership agreement with Hort Innovation or not sufficiently related to the intent of the program</w:t>
      </w:r>
      <w:r w:rsidRPr="003443A6">
        <w:rPr>
          <w:rFonts w:eastAsia="Calibri"/>
        </w:rPr>
        <w:t>;</w:t>
      </w:r>
    </w:p>
    <w:p w14:paraId="54923B2F" w14:textId="0C4A287F" w:rsidR="003443A6" w:rsidRPr="003443A6" w:rsidRDefault="003443A6" w:rsidP="003443A6">
      <w:pPr>
        <w:pStyle w:val="AlphaList"/>
        <w:numPr>
          <w:ilvl w:val="0"/>
          <w:numId w:val="36"/>
        </w:numPr>
      </w:pPr>
      <w:r w:rsidRPr="003443A6">
        <w:rPr>
          <w:rFonts w:eastAsia="Calibri"/>
        </w:rPr>
        <w:t>travel arrangements and costs;</w:t>
      </w:r>
    </w:p>
    <w:p w14:paraId="760B550B" w14:textId="11EA62EF" w:rsidR="003443A6" w:rsidRPr="003443A6" w:rsidRDefault="003443A6" w:rsidP="003443A6">
      <w:pPr>
        <w:pStyle w:val="AlphaList"/>
        <w:numPr>
          <w:ilvl w:val="0"/>
          <w:numId w:val="36"/>
        </w:numPr>
      </w:pPr>
      <w:r w:rsidRPr="003443A6">
        <w:rPr>
          <w:rFonts w:eastAsia="Calibri"/>
        </w:rPr>
        <w:t xml:space="preserve">product logistic </w:t>
      </w:r>
      <w:r w:rsidR="008E544F">
        <w:rPr>
          <w:rFonts w:eastAsia="Calibri"/>
        </w:rPr>
        <w:t xml:space="preserve">arrangements and </w:t>
      </w:r>
      <w:r w:rsidRPr="003443A6">
        <w:rPr>
          <w:rFonts w:eastAsia="Calibri"/>
        </w:rPr>
        <w:t>costs;</w:t>
      </w:r>
    </w:p>
    <w:p w14:paraId="08F569A5" w14:textId="055F39BA" w:rsidR="003443A6" w:rsidRPr="003443A6" w:rsidRDefault="003443A6" w:rsidP="003443A6">
      <w:pPr>
        <w:pStyle w:val="AlphaList"/>
        <w:numPr>
          <w:ilvl w:val="0"/>
          <w:numId w:val="36"/>
        </w:numPr>
      </w:pPr>
      <w:r w:rsidRPr="003443A6">
        <w:t xml:space="preserve">marketing and advertising collateral and material development and costs (with the exception of the booth </w:t>
      </w:r>
      <w:r w:rsidR="008E544F">
        <w:t>visuals</w:t>
      </w:r>
      <w:r w:rsidRPr="003443A6">
        <w:t xml:space="preserve"> arranged by Hort Innovation); and</w:t>
      </w:r>
    </w:p>
    <w:p w14:paraId="69A830DB" w14:textId="5D8E4F7C" w:rsidR="003443A6" w:rsidRPr="003443A6" w:rsidRDefault="003443A6" w:rsidP="003443A6">
      <w:pPr>
        <w:pStyle w:val="AlphaList"/>
        <w:numPr>
          <w:ilvl w:val="0"/>
          <w:numId w:val="36"/>
        </w:numPr>
      </w:pPr>
      <w:r>
        <w:t>more than two representatives from your business nominated to participate.</w:t>
      </w:r>
    </w:p>
    <w:p w14:paraId="0E449A8D" w14:textId="16C735F2" w:rsidR="007477BC" w:rsidRPr="00C60421" w:rsidRDefault="4A6C6FCC" w:rsidP="00F43B9C">
      <w:pPr>
        <w:pStyle w:val="Heading1"/>
      </w:pPr>
      <w:bookmarkStart w:id="7" w:name="_Toc163135732"/>
      <w:bookmarkStart w:id="8" w:name="_Toc171602937"/>
      <w:r>
        <w:t>Eligibility Criteria</w:t>
      </w:r>
      <w:bookmarkEnd w:id="7"/>
      <w:bookmarkEnd w:id="8"/>
    </w:p>
    <w:p w14:paraId="78E9BA55" w14:textId="77777777" w:rsidR="007477BC" w:rsidRPr="00F11A6D" w:rsidRDefault="4A6C6FCC" w:rsidP="00F43B9C">
      <w:pPr>
        <w:pStyle w:val="Heading2"/>
        <w:rPr>
          <w:rFonts w:eastAsia="Times New Roman"/>
          <w:lang w:eastAsia="en-AU"/>
        </w:rPr>
      </w:pPr>
      <w:bookmarkStart w:id="9" w:name="_Toc163135733"/>
      <w:bookmarkStart w:id="10" w:name="_Toc171602938"/>
      <w:r w:rsidRPr="226F2642">
        <w:rPr>
          <w:rFonts w:eastAsia="Times New Roman"/>
          <w:lang w:eastAsia="en-AU"/>
        </w:rPr>
        <w:t>Who is eligible</w:t>
      </w:r>
      <w:bookmarkEnd w:id="9"/>
      <w:bookmarkEnd w:id="10"/>
    </w:p>
    <w:p w14:paraId="399E480A" w14:textId="6B15202F" w:rsidR="007477BC" w:rsidRPr="009F10D3" w:rsidRDefault="007477BC" w:rsidP="00F43B9C">
      <w:pPr>
        <w:rPr>
          <w:lang w:eastAsia="en-AU"/>
        </w:rPr>
      </w:pPr>
      <w:r>
        <w:rPr>
          <w:lang w:eastAsia="en-AU"/>
        </w:rPr>
        <w:t xml:space="preserve">An eligible </w:t>
      </w:r>
      <w:r w:rsidR="00EC2CA5">
        <w:rPr>
          <w:lang w:eastAsia="en-AU"/>
        </w:rPr>
        <w:t>participant</w:t>
      </w:r>
      <w:r>
        <w:rPr>
          <w:lang w:eastAsia="en-AU"/>
        </w:rPr>
        <w:t xml:space="preserve"> must</w:t>
      </w:r>
      <w:r w:rsidRPr="009F10D3">
        <w:rPr>
          <w:lang w:eastAsia="en-AU"/>
        </w:rPr>
        <w:t>:</w:t>
      </w:r>
    </w:p>
    <w:p w14:paraId="083E7689" w14:textId="457E6FCB" w:rsidR="007477BC" w:rsidRPr="00F43B9C" w:rsidRDefault="007477BC" w:rsidP="00A6322E">
      <w:pPr>
        <w:pStyle w:val="AlphaList"/>
        <w:numPr>
          <w:ilvl w:val="0"/>
          <w:numId w:val="35"/>
        </w:numPr>
        <w:rPr>
          <w:rFonts w:eastAsia="Calibri"/>
        </w:rPr>
      </w:pPr>
      <w:r w:rsidRPr="00F43B9C">
        <w:rPr>
          <w:rFonts w:eastAsia="Calibri"/>
        </w:rPr>
        <w:t xml:space="preserve">be a </w:t>
      </w:r>
      <w:r w:rsidR="00EC2CA5">
        <w:rPr>
          <w:rFonts w:eastAsia="Calibri"/>
        </w:rPr>
        <w:t xml:space="preserve">horticulture grower and/or exporter of horticulture </w:t>
      </w:r>
      <w:r w:rsidR="00EC2CA5" w:rsidRPr="003443A6">
        <w:rPr>
          <w:rFonts w:eastAsia="Calibri"/>
        </w:rPr>
        <w:t>produce</w:t>
      </w:r>
      <w:r w:rsidRPr="003443A6">
        <w:rPr>
          <w:rFonts w:eastAsia="Calibri"/>
        </w:rPr>
        <w:t xml:space="preserve"> (outlined in</w:t>
      </w:r>
      <w:r w:rsidRPr="003443A6">
        <w:rPr>
          <w:rFonts w:eastAsia="Calibri"/>
          <w:b/>
        </w:rPr>
        <w:t xml:space="preserve"> </w:t>
      </w:r>
      <w:hyperlink w:anchor="_Definitions_1" w:history="1">
        <w:r w:rsidRPr="003443A6">
          <w:rPr>
            <w:rStyle w:val="Hyperlink"/>
            <w:rFonts w:eastAsia="Calibri"/>
          </w:rPr>
          <w:t>Definitions</w:t>
        </w:r>
      </w:hyperlink>
      <w:r w:rsidRPr="003443A6">
        <w:rPr>
          <w:rFonts w:eastAsia="Calibri"/>
        </w:rPr>
        <w:t>);</w:t>
      </w:r>
      <w:r w:rsidRPr="00F43B9C">
        <w:rPr>
          <w:rFonts w:eastAsia="Calibri"/>
        </w:rPr>
        <w:t xml:space="preserve"> and</w:t>
      </w:r>
    </w:p>
    <w:p w14:paraId="5F562382" w14:textId="28A5544B" w:rsidR="007477BC" w:rsidRPr="007D7F1E" w:rsidRDefault="007477BC" w:rsidP="00A6322E">
      <w:pPr>
        <w:pStyle w:val="AlphaList"/>
        <w:numPr>
          <w:ilvl w:val="0"/>
          <w:numId w:val="35"/>
        </w:numPr>
        <w:rPr>
          <w:rFonts w:eastAsia="Calibri"/>
        </w:rPr>
      </w:pPr>
      <w:r w:rsidRPr="007D7F1E">
        <w:rPr>
          <w:rFonts w:eastAsia="Calibri"/>
        </w:rPr>
        <w:t>be a Territory Enterprise (outlined in</w:t>
      </w:r>
      <w:r w:rsidRPr="007D7F1E">
        <w:rPr>
          <w:rFonts w:eastAsia="Calibri"/>
          <w:b/>
        </w:rPr>
        <w:t xml:space="preserve"> </w:t>
      </w:r>
      <w:hyperlink w:anchor="_Definitions_1" w:history="1">
        <w:r w:rsidRPr="00F43B9C">
          <w:rPr>
            <w:rStyle w:val="Hyperlink"/>
            <w:rFonts w:eastAsia="Calibri"/>
          </w:rPr>
          <w:t>Definitions</w:t>
        </w:r>
      </w:hyperlink>
      <w:r w:rsidRPr="007D7F1E">
        <w:rPr>
          <w:rFonts w:eastAsia="Calibri"/>
        </w:rPr>
        <w:t>); and</w:t>
      </w:r>
    </w:p>
    <w:p w14:paraId="069D25D8" w14:textId="77777777" w:rsidR="007477BC" w:rsidRPr="007D7F1E" w:rsidRDefault="007477BC" w:rsidP="00A6322E">
      <w:pPr>
        <w:pStyle w:val="AlphaList"/>
        <w:numPr>
          <w:ilvl w:val="0"/>
          <w:numId w:val="35"/>
        </w:numPr>
        <w:rPr>
          <w:rFonts w:eastAsia="Calibri"/>
        </w:rPr>
      </w:pPr>
      <w:r w:rsidRPr="007D7F1E">
        <w:rPr>
          <w:rFonts w:eastAsia="Calibri"/>
        </w:rPr>
        <w:t xml:space="preserve">hold a valid Australian Business Number (ABN); and </w:t>
      </w:r>
    </w:p>
    <w:p w14:paraId="55C18D5C" w14:textId="77777777" w:rsidR="007477BC" w:rsidRPr="007D7F1E" w:rsidRDefault="007477BC" w:rsidP="00A6322E">
      <w:pPr>
        <w:pStyle w:val="AlphaList"/>
        <w:numPr>
          <w:ilvl w:val="0"/>
          <w:numId w:val="35"/>
        </w:numPr>
        <w:rPr>
          <w:rFonts w:eastAsia="Calibri"/>
        </w:rPr>
      </w:pPr>
      <w:r w:rsidRPr="007D7F1E">
        <w:rPr>
          <w:rFonts w:eastAsia="Calibri"/>
        </w:rPr>
        <w:t>be fully compliant with its obligations under its governing legislation</w:t>
      </w:r>
      <w:r>
        <w:t>; and</w:t>
      </w:r>
    </w:p>
    <w:p w14:paraId="7D58DD9B" w14:textId="77777777" w:rsidR="007477BC" w:rsidRPr="007D7F1E" w:rsidRDefault="007477BC" w:rsidP="00A6322E">
      <w:pPr>
        <w:pStyle w:val="AlphaList"/>
        <w:numPr>
          <w:ilvl w:val="0"/>
          <w:numId w:val="35"/>
        </w:numPr>
        <w:rPr>
          <w:rFonts w:eastAsia="Calibri"/>
        </w:rPr>
      </w:pPr>
      <w:r w:rsidRPr="007D7F1E">
        <w:rPr>
          <w:rFonts w:eastAsia="Calibri"/>
        </w:rPr>
        <w:t>be financially stable and solvent; and</w:t>
      </w:r>
    </w:p>
    <w:p w14:paraId="553A85AF" w14:textId="29CB6C4C" w:rsidR="007477BC" w:rsidRPr="007D7F1E" w:rsidRDefault="007477BC" w:rsidP="00A6322E">
      <w:pPr>
        <w:pStyle w:val="AlphaList"/>
        <w:numPr>
          <w:ilvl w:val="0"/>
          <w:numId w:val="35"/>
        </w:numPr>
        <w:rPr>
          <w:rFonts w:eastAsia="Calibri"/>
        </w:rPr>
      </w:pPr>
      <w:r w:rsidRPr="007D7F1E">
        <w:rPr>
          <w:rFonts w:eastAsia="Calibri"/>
        </w:rPr>
        <w:t xml:space="preserve">not be an Excluded Entity </w:t>
      </w:r>
      <w:r w:rsidRPr="00397220">
        <w:rPr>
          <w:rFonts w:eastAsia="Calibri"/>
        </w:rPr>
        <w:t>(outlined in</w:t>
      </w:r>
      <w:r w:rsidRPr="00397220">
        <w:rPr>
          <w:rFonts w:eastAsia="Calibri"/>
          <w:b/>
        </w:rPr>
        <w:t xml:space="preserve"> </w:t>
      </w:r>
      <w:hyperlink w:anchor="_Definitions_1" w:history="1">
        <w:r w:rsidRPr="00397220">
          <w:rPr>
            <w:rStyle w:val="Hyperlink"/>
            <w:rFonts w:eastAsia="Calibri"/>
          </w:rPr>
          <w:t>Definitions</w:t>
        </w:r>
      </w:hyperlink>
      <w:r w:rsidRPr="00397220">
        <w:rPr>
          <w:rFonts w:eastAsia="Calibri"/>
        </w:rPr>
        <w:t>)</w:t>
      </w:r>
    </w:p>
    <w:p w14:paraId="6474A501" w14:textId="77777777" w:rsidR="007477BC" w:rsidRPr="00D92DE1" w:rsidRDefault="4A6C6FCC" w:rsidP="00F43B9C">
      <w:pPr>
        <w:pStyle w:val="Heading1"/>
      </w:pPr>
      <w:bookmarkStart w:id="11" w:name="_Toc163135736"/>
      <w:bookmarkStart w:id="12" w:name="_Toc171602939"/>
      <w:r>
        <w:t>Application Process</w:t>
      </w:r>
      <w:bookmarkEnd w:id="11"/>
      <w:bookmarkEnd w:id="12"/>
    </w:p>
    <w:p w14:paraId="69EB0F19" w14:textId="0D9A2D91" w:rsidR="007477BC" w:rsidRDefault="00741E78" w:rsidP="00F43B9C">
      <w:pPr>
        <w:rPr>
          <w:lang w:eastAsia="en-AU"/>
        </w:rPr>
      </w:pPr>
      <w:r>
        <w:rPr>
          <w:lang w:eastAsia="en-AU"/>
        </w:rPr>
        <w:t>Expressions</w:t>
      </w:r>
      <w:r w:rsidR="00FE3003">
        <w:rPr>
          <w:lang w:eastAsia="en-AU"/>
        </w:rPr>
        <w:t xml:space="preserve"> of interest a</w:t>
      </w:r>
      <w:r w:rsidR="007477BC">
        <w:rPr>
          <w:lang w:eastAsia="en-AU"/>
        </w:rPr>
        <w:t>pplications must:</w:t>
      </w:r>
    </w:p>
    <w:p w14:paraId="79AF15F5" w14:textId="6604604F" w:rsidR="007477BC" w:rsidRPr="00F43B9C" w:rsidRDefault="4A6C6FCC" w:rsidP="00A6322E">
      <w:pPr>
        <w:pStyle w:val="AlphaList"/>
        <w:numPr>
          <w:ilvl w:val="0"/>
          <w:numId w:val="37"/>
        </w:numPr>
        <w:rPr>
          <w:rFonts w:eastAsia="Calibri"/>
        </w:rPr>
      </w:pPr>
      <w:r w:rsidRPr="00F43B9C">
        <w:rPr>
          <w:rFonts w:eastAsia="Calibri"/>
        </w:rPr>
        <w:t xml:space="preserve">be submitted by </w:t>
      </w:r>
      <w:r w:rsidR="00FE3003">
        <w:rPr>
          <w:rFonts w:eastAsia="Calibri"/>
        </w:rPr>
        <w:t xml:space="preserve">email to </w:t>
      </w:r>
      <w:hyperlink r:id="rId29" w:history="1">
        <w:r w:rsidR="00FE3003" w:rsidRPr="008F475F">
          <w:rPr>
            <w:rStyle w:val="Hyperlink"/>
            <w:rFonts w:eastAsia="Calibri"/>
          </w:rPr>
          <w:t>agribusiness.development@nt.gov.au</w:t>
        </w:r>
      </w:hyperlink>
      <w:r w:rsidRPr="226F2642">
        <w:rPr>
          <w:rFonts w:eastAsia="Calibri"/>
          <w:b/>
          <w:bCs/>
        </w:rPr>
        <w:t xml:space="preserve"> </w:t>
      </w:r>
      <w:r w:rsidR="00FE3003">
        <w:rPr>
          <w:rFonts w:eastAsia="Calibri"/>
        </w:rPr>
        <w:t>with</w:t>
      </w:r>
      <w:r w:rsidRPr="00F43B9C">
        <w:rPr>
          <w:rFonts w:eastAsia="Calibri"/>
        </w:rPr>
        <w:t xml:space="preserve"> </w:t>
      </w:r>
      <w:r w:rsidR="00FE3003">
        <w:rPr>
          <w:rFonts w:eastAsia="Calibri"/>
        </w:rPr>
        <w:t>attachment of any</w:t>
      </w:r>
      <w:r w:rsidRPr="00F43B9C">
        <w:rPr>
          <w:rFonts w:eastAsia="Calibri"/>
        </w:rPr>
        <w:t xml:space="preserve"> supporting documentation</w:t>
      </w:r>
      <w:r w:rsidR="00B917C0">
        <w:rPr>
          <w:rFonts w:eastAsia="Calibri"/>
        </w:rPr>
        <w:t xml:space="preserve"> (no more than one A4 page or in the body of the email)</w:t>
      </w:r>
      <w:r w:rsidRPr="00F43B9C">
        <w:rPr>
          <w:rFonts w:eastAsia="Calibri"/>
        </w:rPr>
        <w:t>;</w:t>
      </w:r>
      <w:r w:rsidR="00B917C0">
        <w:rPr>
          <w:rFonts w:eastAsia="Calibri"/>
        </w:rPr>
        <w:t xml:space="preserve"> </w:t>
      </w:r>
    </w:p>
    <w:p w14:paraId="2CA44FF4" w14:textId="77777777" w:rsidR="00B917C0" w:rsidRDefault="00FE3003" w:rsidP="00A6322E">
      <w:pPr>
        <w:pStyle w:val="AlphaList"/>
        <w:numPr>
          <w:ilvl w:val="0"/>
          <w:numId w:val="37"/>
        </w:numPr>
        <w:rPr>
          <w:rFonts w:eastAsia="Calibri"/>
        </w:rPr>
      </w:pPr>
      <w:r>
        <w:rPr>
          <w:rFonts w:eastAsia="Calibri"/>
        </w:rPr>
        <w:t>a</w:t>
      </w:r>
      <w:r w:rsidR="00B917C0">
        <w:rPr>
          <w:rFonts w:eastAsia="Calibri"/>
        </w:rPr>
        <w:t>ddress:</w:t>
      </w:r>
    </w:p>
    <w:p w14:paraId="6179FC1E" w14:textId="0C41803B" w:rsidR="00B917C0" w:rsidRDefault="00B917C0" w:rsidP="00B917C0">
      <w:pPr>
        <w:pStyle w:val="AlphaList"/>
        <w:numPr>
          <w:ilvl w:val="1"/>
          <w:numId w:val="10"/>
        </w:numPr>
        <w:rPr>
          <w:rFonts w:eastAsia="Calibri"/>
        </w:rPr>
      </w:pPr>
      <w:r>
        <w:rPr>
          <w:rFonts w:eastAsia="Calibri"/>
        </w:rPr>
        <w:t>the eligibility criteria</w:t>
      </w:r>
      <w:r w:rsidR="009D6D13">
        <w:rPr>
          <w:rFonts w:eastAsia="Calibri"/>
        </w:rPr>
        <w:t xml:space="preserve"> 3.1 Who is eligible</w:t>
      </w:r>
      <w:r>
        <w:rPr>
          <w:rFonts w:eastAsia="Calibri"/>
        </w:rPr>
        <w:t>;</w:t>
      </w:r>
    </w:p>
    <w:p w14:paraId="37E035AF" w14:textId="3575C9C0" w:rsidR="00FE3003" w:rsidRDefault="00FE3003" w:rsidP="00B917C0">
      <w:pPr>
        <w:pStyle w:val="AlphaList"/>
        <w:numPr>
          <w:ilvl w:val="1"/>
          <w:numId w:val="10"/>
        </w:numPr>
        <w:rPr>
          <w:rFonts w:eastAsia="Calibri"/>
        </w:rPr>
      </w:pPr>
      <w:r>
        <w:rPr>
          <w:rFonts w:eastAsia="Calibri"/>
        </w:rPr>
        <w:t>why you would like to participate in</w:t>
      </w:r>
      <w:r w:rsidR="007477BC" w:rsidRPr="005B6D80">
        <w:rPr>
          <w:rFonts w:eastAsia="Calibri"/>
        </w:rPr>
        <w:t xml:space="preserve"> </w:t>
      </w:r>
      <w:r>
        <w:rPr>
          <w:rFonts w:eastAsia="Calibri"/>
        </w:rPr>
        <w:t xml:space="preserve">the </w:t>
      </w:r>
      <w:r w:rsidR="00760710">
        <w:rPr>
          <w:rFonts w:eastAsia="Calibri"/>
        </w:rPr>
        <w:t>program</w:t>
      </w:r>
      <w:r w:rsidR="009D6D13">
        <w:rPr>
          <w:rFonts w:eastAsia="Calibri"/>
        </w:rPr>
        <w:t>;</w:t>
      </w:r>
      <w:r w:rsidR="007477BC" w:rsidRPr="005B6D80">
        <w:rPr>
          <w:rFonts w:eastAsia="Calibri"/>
        </w:rPr>
        <w:t xml:space="preserve"> </w:t>
      </w:r>
    </w:p>
    <w:p w14:paraId="28A3D15E" w14:textId="25B58F5E" w:rsidR="009D6D13" w:rsidRDefault="00760710" w:rsidP="00B917C0">
      <w:pPr>
        <w:pStyle w:val="AlphaList"/>
        <w:numPr>
          <w:ilvl w:val="1"/>
          <w:numId w:val="10"/>
        </w:numPr>
        <w:rPr>
          <w:rFonts w:eastAsia="Calibri"/>
        </w:rPr>
      </w:pPr>
      <w:r>
        <w:rPr>
          <w:rFonts w:eastAsia="Calibri"/>
        </w:rPr>
        <w:t xml:space="preserve">what produce </w:t>
      </w:r>
      <w:r w:rsidR="008B2C8D">
        <w:rPr>
          <w:rFonts w:eastAsia="Calibri"/>
        </w:rPr>
        <w:t xml:space="preserve">you intend </w:t>
      </w:r>
      <w:r w:rsidR="009D6D13">
        <w:rPr>
          <w:rFonts w:eastAsia="Calibri"/>
        </w:rPr>
        <w:t>to showcase at the trade show</w:t>
      </w:r>
      <w:r w:rsidR="00A6322E">
        <w:rPr>
          <w:rFonts w:eastAsia="Calibri"/>
        </w:rPr>
        <w:t xml:space="preserve"> and why</w:t>
      </w:r>
      <w:r w:rsidR="009D6D13">
        <w:rPr>
          <w:rFonts w:eastAsia="Calibri"/>
        </w:rPr>
        <w:t>;</w:t>
      </w:r>
    </w:p>
    <w:p w14:paraId="1331C1A2" w14:textId="492F705B" w:rsidR="00B917C0" w:rsidRDefault="009D6D13" w:rsidP="00B917C0">
      <w:pPr>
        <w:pStyle w:val="AlphaList"/>
        <w:numPr>
          <w:ilvl w:val="1"/>
          <w:numId w:val="10"/>
        </w:numPr>
        <w:rPr>
          <w:rFonts w:eastAsia="Calibri"/>
        </w:rPr>
      </w:pPr>
      <w:r>
        <w:rPr>
          <w:rFonts w:eastAsia="Calibri"/>
        </w:rPr>
        <w:t xml:space="preserve">who (up to two representatives) from your business you </w:t>
      </w:r>
      <w:r w:rsidR="008B2C8D">
        <w:rPr>
          <w:rFonts w:eastAsia="Calibri"/>
        </w:rPr>
        <w:t xml:space="preserve">are </w:t>
      </w:r>
      <w:r>
        <w:rPr>
          <w:rFonts w:eastAsia="Calibri"/>
        </w:rPr>
        <w:t>nominating to participate. Please provide full name and title.</w:t>
      </w:r>
    </w:p>
    <w:p w14:paraId="7D1A53F3" w14:textId="16DEBF60" w:rsidR="007477BC" w:rsidRDefault="007477BC" w:rsidP="00F43B9C">
      <w:pPr>
        <w:rPr>
          <w:lang w:eastAsia="en-AU"/>
        </w:rPr>
      </w:pPr>
      <w:r w:rsidRPr="00D92DE1">
        <w:rPr>
          <w:lang w:eastAsia="en-AU"/>
        </w:rPr>
        <w:t xml:space="preserve">Not all </w:t>
      </w:r>
      <w:r w:rsidR="00741E78">
        <w:rPr>
          <w:lang w:eastAsia="en-AU"/>
        </w:rPr>
        <w:t>expressions</w:t>
      </w:r>
      <w:r w:rsidR="009D6D13">
        <w:rPr>
          <w:lang w:eastAsia="en-AU"/>
        </w:rPr>
        <w:t xml:space="preserve"> of interest applications</w:t>
      </w:r>
      <w:r w:rsidRPr="00D92DE1">
        <w:rPr>
          <w:lang w:eastAsia="en-AU"/>
        </w:rPr>
        <w:t xml:space="preserve"> may be eligible</w:t>
      </w:r>
      <w:r>
        <w:rPr>
          <w:lang w:eastAsia="en-AU"/>
        </w:rPr>
        <w:t xml:space="preserve"> or accepted</w:t>
      </w:r>
      <w:r w:rsidRPr="00D92DE1">
        <w:rPr>
          <w:lang w:eastAsia="en-AU"/>
        </w:rPr>
        <w:t xml:space="preserve"> for </w:t>
      </w:r>
      <w:r w:rsidR="009D6D13">
        <w:rPr>
          <w:lang w:eastAsia="en-AU"/>
        </w:rPr>
        <w:t>participation</w:t>
      </w:r>
      <w:r w:rsidRPr="00D92DE1">
        <w:rPr>
          <w:lang w:eastAsia="en-AU"/>
        </w:rPr>
        <w:t xml:space="preserve">. </w:t>
      </w:r>
    </w:p>
    <w:p w14:paraId="151FAEF9" w14:textId="196C7E8E" w:rsidR="00752DBC" w:rsidRPr="00F43B9C" w:rsidRDefault="00752DBC" w:rsidP="00752DBC">
      <w:pPr>
        <w:pStyle w:val="Heading2"/>
        <w:rPr>
          <w:lang w:eastAsia="en-AU"/>
        </w:rPr>
      </w:pPr>
      <w:bookmarkStart w:id="13" w:name="_Toc171602940"/>
      <w:r w:rsidRPr="226F2642">
        <w:rPr>
          <w:lang w:eastAsia="en-AU"/>
        </w:rPr>
        <w:lastRenderedPageBreak/>
        <w:t>Time</w:t>
      </w:r>
      <w:r w:rsidR="006C0BA8">
        <w:rPr>
          <w:lang w:eastAsia="en-AU"/>
        </w:rPr>
        <w:t xml:space="preserve"> limits</w:t>
      </w:r>
      <w:bookmarkEnd w:id="13"/>
    </w:p>
    <w:p w14:paraId="7B884638" w14:textId="113CB626" w:rsidR="00752DBC" w:rsidRPr="00752DBC" w:rsidRDefault="00741E78" w:rsidP="00752DBC">
      <w:pPr>
        <w:rPr>
          <w:lang w:eastAsia="en-AU"/>
        </w:rPr>
      </w:pPr>
      <w:r>
        <w:rPr>
          <w:lang w:eastAsia="en-AU"/>
        </w:rPr>
        <w:t>Expressions</w:t>
      </w:r>
      <w:r w:rsidR="00752DBC">
        <w:rPr>
          <w:lang w:eastAsia="en-AU"/>
        </w:rPr>
        <w:t xml:space="preserve"> of interest applications </w:t>
      </w:r>
      <w:r w:rsidR="00752DBC" w:rsidRPr="00752DBC">
        <w:rPr>
          <w:lang w:eastAsia="en-AU"/>
        </w:rPr>
        <w:t xml:space="preserve">must be submitted via email to </w:t>
      </w:r>
      <w:hyperlink r:id="rId30" w:history="1">
        <w:r w:rsidR="00752DBC" w:rsidRPr="00752DBC">
          <w:rPr>
            <w:rStyle w:val="Hyperlink"/>
            <w:lang w:eastAsia="en-AU"/>
          </w:rPr>
          <w:t>agribusiness.development@nt.gov.au</w:t>
        </w:r>
      </w:hyperlink>
      <w:r w:rsidR="00752DBC" w:rsidRPr="00752DBC">
        <w:rPr>
          <w:lang w:eastAsia="en-AU"/>
        </w:rPr>
        <w:t xml:space="preserve"> by 5pm (ACST) </w:t>
      </w:r>
      <w:r w:rsidR="00A533CA" w:rsidRPr="003443A6">
        <w:rPr>
          <w:rFonts w:asciiTheme="minorHAnsi" w:hAnsiTheme="minorHAnsi" w:cs="Arial"/>
        </w:rPr>
        <w:t xml:space="preserve">Wednesday, 24 </w:t>
      </w:r>
      <w:r w:rsidR="00752DBC" w:rsidRPr="003443A6">
        <w:rPr>
          <w:rFonts w:asciiTheme="minorHAnsi" w:hAnsiTheme="minorHAnsi" w:cs="Arial"/>
        </w:rPr>
        <w:t>July 2024</w:t>
      </w:r>
      <w:r w:rsidR="00752DBC" w:rsidRPr="003443A6">
        <w:rPr>
          <w:lang w:eastAsia="en-AU"/>
        </w:rPr>
        <w:t>. Applications</w:t>
      </w:r>
      <w:r w:rsidR="00752DBC" w:rsidRPr="00752DBC">
        <w:rPr>
          <w:lang w:eastAsia="en-AU"/>
        </w:rPr>
        <w:t xml:space="preserve"> received after this date will not be eligible, unless the opportunity has been extended to fill program vacancies.</w:t>
      </w:r>
    </w:p>
    <w:p w14:paraId="7A50995B" w14:textId="5048503A" w:rsidR="007477BC" w:rsidRPr="00F43B9C" w:rsidRDefault="4A6C6FCC" w:rsidP="00F43B9C">
      <w:pPr>
        <w:pStyle w:val="Heading1"/>
      </w:pPr>
      <w:bookmarkStart w:id="14" w:name="_Assessment_Process"/>
      <w:bookmarkStart w:id="15" w:name="_Toc171602941"/>
      <w:bookmarkEnd w:id="14"/>
      <w:r>
        <w:t>Assessment Process</w:t>
      </w:r>
      <w:bookmarkEnd w:id="15"/>
      <w:r>
        <w:t xml:space="preserve"> </w:t>
      </w:r>
    </w:p>
    <w:p w14:paraId="01183A5D" w14:textId="48A74A6A" w:rsidR="007477BC" w:rsidRPr="00752DBC" w:rsidRDefault="007477BC" w:rsidP="00F43B9C">
      <w:pPr>
        <w:rPr>
          <w:lang w:eastAsia="en-AU"/>
        </w:rPr>
      </w:pPr>
      <w:r w:rsidRPr="00752DBC">
        <w:rPr>
          <w:lang w:eastAsia="en-AU"/>
        </w:rPr>
        <w:t xml:space="preserve">This is a competitive </w:t>
      </w:r>
      <w:r w:rsidR="00741E78">
        <w:rPr>
          <w:lang w:eastAsia="en-AU"/>
        </w:rPr>
        <w:t>expressions</w:t>
      </w:r>
      <w:r w:rsidR="009D6D13" w:rsidRPr="00752DBC">
        <w:rPr>
          <w:lang w:eastAsia="en-AU"/>
        </w:rPr>
        <w:t xml:space="preserve"> of interest process</w:t>
      </w:r>
      <w:r w:rsidRPr="00752DBC">
        <w:rPr>
          <w:lang w:eastAsia="en-AU"/>
        </w:rPr>
        <w:t xml:space="preserve"> </w:t>
      </w:r>
      <w:r w:rsidR="006C0BA8">
        <w:rPr>
          <w:lang w:eastAsia="en-AU"/>
        </w:rPr>
        <w:t>and a</w:t>
      </w:r>
      <w:r w:rsidRPr="00752DBC">
        <w:rPr>
          <w:lang w:eastAsia="en-AU"/>
        </w:rPr>
        <w:t xml:space="preserve">pplications will be assessed by an assessment panel convened by the Department. </w:t>
      </w:r>
    </w:p>
    <w:p w14:paraId="62A64CE2" w14:textId="77777777" w:rsidR="006C0BA8" w:rsidRPr="00752DBC" w:rsidRDefault="006C0BA8" w:rsidP="006C0BA8">
      <w:pPr>
        <w:pStyle w:val="NormalWeb"/>
        <w:rPr>
          <w:rFonts w:asciiTheme="minorHAnsi" w:hAnsiTheme="minorHAnsi" w:cs="Arial"/>
          <w:sz w:val="21"/>
          <w:szCs w:val="21"/>
        </w:rPr>
      </w:pPr>
      <w:r w:rsidRPr="00EC2CA5">
        <w:rPr>
          <w:rFonts w:asciiTheme="minorHAnsi" w:hAnsiTheme="minorHAnsi" w:cs="Arial"/>
          <w:sz w:val="21"/>
          <w:szCs w:val="21"/>
        </w:rPr>
        <w:t>Please note t</w:t>
      </w:r>
      <w:r>
        <w:rPr>
          <w:rFonts w:asciiTheme="minorHAnsi" w:hAnsiTheme="minorHAnsi" w:cs="Arial"/>
          <w:sz w:val="21"/>
          <w:szCs w:val="21"/>
        </w:rPr>
        <w:t>hat the number of businesses who can participate is limited and the nominated representatives from each business is capped at two per business.  This is due to the size limitation of the booth.</w:t>
      </w:r>
    </w:p>
    <w:p w14:paraId="5D0F9164" w14:textId="77777777" w:rsidR="00752DBC" w:rsidRDefault="00752DBC" w:rsidP="00895E3C">
      <w:pPr>
        <w:rPr>
          <w:sz w:val="22"/>
          <w:szCs w:val="22"/>
          <w:lang w:eastAsia="en-AU"/>
        </w:rPr>
      </w:pPr>
    </w:p>
    <w:p w14:paraId="50FAF012" w14:textId="77777777" w:rsidR="00752DBC" w:rsidRDefault="00752DBC" w:rsidP="00895E3C">
      <w:pPr>
        <w:rPr>
          <w:sz w:val="22"/>
          <w:szCs w:val="22"/>
          <w:lang w:eastAsia="en-AU"/>
        </w:rPr>
      </w:pPr>
    </w:p>
    <w:p w14:paraId="14739DE1" w14:textId="77777777" w:rsidR="00A6322E" w:rsidRDefault="00A6322E" w:rsidP="00895E3C">
      <w:pPr>
        <w:rPr>
          <w:sz w:val="22"/>
          <w:szCs w:val="22"/>
          <w:lang w:eastAsia="en-AU"/>
        </w:rPr>
      </w:pPr>
    </w:p>
    <w:p w14:paraId="432230D7" w14:textId="77777777" w:rsidR="007477BC" w:rsidRPr="009F6CA4" w:rsidRDefault="007477BC" w:rsidP="00895E3C">
      <w:pPr>
        <w:rPr>
          <w:lang w:eastAsia="en-AU"/>
        </w:rPr>
      </w:pPr>
    </w:p>
    <w:p w14:paraId="5D1F9957" w14:textId="77777777" w:rsidR="007477BC" w:rsidRDefault="007477BC">
      <w:pPr>
        <w:spacing w:line="240" w:lineRule="auto"/>
        <w:rPr>
          <w:rFonts w:asciiTheme="majorHAnsi" w:eastAsiaTheme="majorEastAsia" w:hAnsiTheme="majorHAnsi" w:cstheme="majorBidi"/>
          <w:bCs/>
          <w:color w:val="1F1F5F" w:themeColor="text1"/>
          <w:kern w:val="32"/>
          <w:sz w:val="36"/>
          <w:szCs w:val="32"/>
          <w:lang w:eastAsia="en-AU"/>
        </w:rPr>
      </w:pPr>
      <w:bookmarkStart w:id="16" w:name="_Toc163135747"/>
      <w:bookmarkStart w:id="17" w:name="_Toc36213260"/>
      <w:bookmarkStart w:id="18" w:name="_Toc39166102"/>
      <w:bookmarkStart w:id="19" w:name="_Toc58420061"/>
      <w:bookmarkStart w:id="20" w:name="_Toc58423712"/>
      <w:r>
        <w:br w:type="page"/>
      </w:r>
    </w:p>
    <w:p w14:paraId="199B6977" w14:textId="6329FEC4" w:rsidR="007477BC" w:rsidRPr="00142BE9" w:rsidRDefault="4A6C6FCC" w:rsidP="00895E3C">
      <w:pPr>
        <w:pStyle w:val="Heading1"/>
      </w:pPr>
      <w:bookmarkStart w:id="21" w:name="_Toc171602942"/>
      <w:r>
        <w:lastRenderedPageBreak/>
        <w:t>General Terms and Conditions</w:t>
      </w:r>
      <w:bookmarkEnd w:id="16"/>
      <w:bookmarkEnd w:id="21"/>
    </w:p>
    <w:p w14:paraId="7A29C84D" w14:textId="77777777" w:rsidR="007477BC" w:rsidRPr="00F11A6D" w:rsidRDefault="4A6C6FCC" w:rsidP="00660014">
      <w:pPr>
        <w:pStyle w:val="Heading2"/>
        <w:rPr>
          <w:rFonts w:eastAsia="Times New Roman"/>
          <w:lang w:eastAsia="en-AU"/>
        </w:rPr>
      </w:pPr>
      <w:bookmarkStart w:id="22" w:name="_Toc163135748"/>
      <w:bookmarkStart w:id="23" w:name="_Toc171602943"/>
      <w:r>
        <w:t>Changes</w:t>
      </w:r>
      <w:r w:rsidRPr="226F2642">
        <w:rPr>
          <w:rFonts w:eastAsia="Times New Roman"/>
          <w:lang w:eastAsia="en-AU"/>
        </w:rPr>
        <w:t xml:space="preserve"> to program</w:t>
      </w:r>
      <w:bookmarkEnd w:id="22"/>
      <w:bookmarkEnd w:id="23"/>
    </w:p>
    <w:p w14:paraId="2FF63C84" w14:textId="77777777" w:rsidR="007477BC" w:rsidRPr="009F10D3" w:rsidRDefault="007477BC" w:rsidP="00660014">
      <w:pPr>
        <w:rPr>
          <w:lang w:eastAsia="en-AU"/>
        </w:rPr>
      </w:pPr>
      <w:r w:rsidRPr="009F10D3">
        <w:rPr>
          <w:lang w:eastAsia="en-AU"/>
        </w:rPr>
        <w:t>The Department reserves the right to:</w:t>
      </w:r>
    </w:p>
    <w:p w14:paraId="147C6840" w14:textId="0259E9FF" w:rsidR="007477BC" w:rsidRPr="007D7F1E" w:rsidRDefault="007477BC" w:rsidP="00660014">
      <w:pPr>
        <w:pStyle w:val="AlphaList"/>
        <w:numPr>
          <w:ilvl w:val="0"/>
          <w:numId w:val="25"/>
        </w:numPr>
      </w:pPr>
      <w:r w:rsidRPr="007D7F1E">
        <w:t>vary these terms and conditions, the eligibility criteria or any other documented rule or procedure relating to the Program at any time;</w:t>
      </w:r>
    </w:p>
    <w:p w14:paraId="02287F87" w14:textId="77777777" w:rsidR="00C23894" w:rsidRDefault="007477BC" w:rsidP="00660014">
      <w:pPr>
        <w:pStyle w:val="AlphaList"/>
        <w:numPr>
          <w:ilvl w:val="0"/>
          <w:numId w:val="10"/>
        </w:numPr>
      </w:pPr>
      <w:r w:rsidRPr="007D7F1E">
        <w:t>accept or reject any application for participation in the Progr</w:t>
      </w:r>
      <w:r w:rsidR="00816B51">
        <w:t xml:space="preserve">am in its absolute discretion; </w:t>
      </w:r>
      <w:r w:rsidRPr="007D7F1E">
        <w:t>and</w:t>
      </w:r>
    </w:p>
    <w:p w14:paraId="00A3C991" w14:textId="3734DDA9" w:rsidR="007477BC" w:rsidRPr="007D7F1E" w:rsidRDefault="00816B51" w:rsidP="00660014">
      <w:pPr>
        <w:pStyle w:val="AlphaList"/>
        <w:numPr>
          <w:ilvl w:val="0"/>
          <w:numId w:val="10"/>
        </w:numPr>
      </w:pPr>
      <w:r>
        <w:t xml:space="preserve">cease the </w:t>
      </w:r>
      <w:r w:rsidR="007477BC" w:rsidRPr="007D7F1E">
        <w:t>Program at any time should the NT Government or Commonwealth Government policy change.</w:t>
      </w:r>
    </w:p>
    <w:p w14:paraId="26785D20" w14:textId="77777777" w:rsidR="007477BC" w:rsidRPr="00F11A6D" w:rsidRDefault="4A6C6FCC" w:rsidP="00660014">
      <w:pPr>
        <w:pStyle w:val="Heading2"/>
        <w:rPr>
          <w:rFonts w:eastAsia="Times New Roman"/>
          <w:lang w:eastAsia="en-AU"/>
        </w:rPr>
      </w:pPr>
      <w:bookmarkStart w:id="24" w:name="_Toc163135749"/>
      <w:bookmarkStart w:id="25" w:name="_Toc171602944"/>
      <w:r>
        <w:t>Privacy</w:t>
      </w:r>
      <w:bookmarkEnd w:id="17"/>
      <w:bookmarkEnd w:id="18"/>
      <w:bookmarkEnd w:id="19"/>
      <w:bookmarkEnd w:id="20"/>
      <w:bookmarkEnd w:id="24"/>
      <w:bookmarkEnd w:id="25"/>
    </w:p>
    <w:p w14:paraId="729956DC" w14:textId="1AE6674A" w:rsidR="007477BC" w:rsidRPr="009F10D3" w:rsidRDefault="007477BC" w:rsidP="00660014">
      <w:bookmarkStart w:id="26" w:name="_Toc38380193"/>
      <w:bookmarkStart w:id="27" w:name="_Toc38380210"/>
      <w:bookmarkStart w:id="28" w:name="_Toc38449068"/>
      <w:bookmarkStart w:id="29" w:name="_Toc38460930"/>
      <w:bookmarkStart w:id="30" w:name="_Toc38897991"/>
      <w:bookmarkStart w:id="31" w:name="_Toc38897992"/>
      <w:bookmarkStart w:id="32" w:name="_Toc38897993"/>
      <w:bookmarkStart w:id="33" w:name="_Toc36213261"/>
      <w:bookmarkStart w:id="34" w:name="_Toc39166103"/>
      <w:bookmarkEnd w:id="26"/>
      <w:bookmarkEnd w:id="27"/>
      <w:bookmarkEnd w:id="28"/>
      <w:bookmarkEnd w:id="29"/>
      <w:bookmarkEnd w:id="30"/>
      <w:bookmarkEnd w:id="31"/>
      <w:bookmarkEnd w:id="32"/>
      <w:r w:rsidRPr="009F10D3">
        <w:t xml:space="preserve">In this section, a reference to “you” is a reference to </w:t>
      </w:r>
      <w:r>
        <w:t xml:space="preserve">the </w:t>
      </w:r>
      <w:r w:rsidR="00741E78">
        <w:t>expressions</w:t>
      </w:r>
      <w:r w:rsidR="00816B51">
        <w:t xml:space="preserve"> of interest</w:t>
      </w:r>
      <w:r>
        <w:t xml:space="preserve"> applicant</w:t>
      </w:r>
      <w:r w:rsidRPr="009F10D3">
        <w:t>.</w:t>
      </w:r>
    </w:p>
    <w:p w14:paraId="7FA63123" w14:textId="5C2168FD" w:rsidR="007477BC" w:rsidRPr="009F10D3" w:rsidRDefault="007477BC" w:rsidP="00660014">
      <w:r w:rsidRPr="009F10D3">
        <w:t xml:space="preserve">The Department is bound by the </w:t>
      </w:r>
      <w:r w:rsidRPr="009F10D3">
        <w:rPr>
          <w:i/>
        </w:rPr>
        <w:t>Information Act 2002 (NT)</w:t>
      </w:r>
      <w:r w:rsidRPr="009F10D3">
        <w:t xml:space="preserve"> and will only ever use information in accordance with the </w:t>
      </w:r>
      <w:r>
        <w:t>NT</w:t>
      </w:r>
      <w:r w:rsidRPr="009F10D3">
        <w:t> Government’s</w:t>
      </w:r>
      <w:r w:rsidRPr="00B65EB6">
        <w:rPr>
          <w:b/>
          <w:bCs/>
        </w:rPr>
        <w:t xml:space="preserve"> </w:t>
      </w:r>
      <w:hyperlink w:anchor="_NT_Government’s_Information" w:history="1">
        <w:r w:rsidRPr="00B65EB6">
          <w:rPr>
            <w:rStyle w:val="Hyperlink"/>
            <w:b w:val="0"/>
            <w:bCs/>
          </w:rPr>
          <w:t>Information Privacy Principles</w:t>
        </w:r>
        <w:r w:rsidR="00B06BE1">
          <w:rPr>
            <w:rStyle w:val="Hyperlink"/>
            <w:b w:val="0"/>
            <w:bCs/>
            <w:vertAlign w:val="superscript"/>
          </w:rPr>
          <w:t>1</w:t>
        </w:r>
      </w:hyperlink>
      <w:r w:rsidRPr="009F10D3">
        <w:t>. T</w:t>
      </w:r>
      <w:r>
        <w:t xml:space="preserve">hese principles are available online </w:t>
      </w:r>
      <w:r w:rsidRPr="009F10D3">
        <w:t xml:space="preserve">or by contacting the Information Commissioner </w:t>
      </w:r>
      <w:r>
        <w:t>NT</w:t>
      </w:r>
      <w:r w:rsidRPr="009F10D3">
        <w:t xml:space="preserve"> on 1800</w:t>
      </w:r>
      <w:r w:rsidRPr="009F10D3">
        <w:rPr>
          <w:rFonts w:cs="Calibri"/>
        </w:rPr>
        <w:t> </w:t>
      </w:r>
      <w:r w:rsidRPr="009F10D3">
        <w:t>005</w:t>
      </w:r>
      <w:r w:rsidRPr="009F10D3">
        <w:rPr>
          <w:rFonts w:cs="Calibri"/>
        </w:rPr>
        <w:t> </w:t>
      </w:r>
      <w:r w:rsidRPr="009F10D3">
        <w:t>610.</w:t>
      </w:r>
    </w:p>
    <w:p w14:paraId="25B81403" w14:textId="0119A411" w:rsidR="007477BC" w:rsidRPr="009F10D3" w:rsidRDefault="4A6C6FCC" w:rsidP="00660014">
      <w:r>
        <w:t xml:space="preserve">Applicants </w:t>
      </w:r>
      <w:r w:rsidRPr="009F10D3">
        <w:t xml:space="preserve">should read the Department’s </w:t>
      </w:r>
      <w:r>
        <w:t xml:space="preserve">Privacy Policy </w:t>
      </w:r>
      <w:r w:rsidRPr="009F10D3">
        <w:t>and by providing informat</w:t>
      </w:r>
      <w:r w:rsidR="00816B51">
        <w:t xml:space="preserve">ion to the Department under this </w:t>
      </w:r>
      <w:r w:rsidRPr="009F10D3">
        <w:t xml:space="preserve">Program, Businesses and </w:t>
      </w:r>
      <w:r w:rsidR="00816B51">
        <w:t>Participants</w:t>
      </w:r>
      <w:r w:rsidRPr="009F10D3">
        <w:t xml:space="preserve"> agree to the following Privacy Statement:</w:t>
      </w:r>
    </w:p>
    <w:p w14:paraId="21E47A27" w14:textId="77378D56" w:rsidR="007477BC" w:rsidRPr="009F10D3" w:rsidRDefault="007477BC" w:rsidP="00660014">
      <w:r w:rsidRPr="009F10D3">
        <w:t>Information collected as part of the Program application process is collected in acc</w:t>
      </w:r>
      <w:r w:rsidR="00816B51">
        <w:t>ordance with the</w:t>
      </w:r>
      <w:r>
        <w:t xml:space="preserve"> </w:t>
      </w:r>
      <w:r w:rsidRPr="009F10D3">
        <w:t xml:space="preserve">Program’s terms and conditions and for the purposes of the </w:t>
      </w:r>
      <w:r>
        <w:t>NT</w:t>
      </w:r>
      <w:r w:rsidRPr="009F10D3">
        <w:t xml:space="preserve"> </w:t>
      </w:r>
      <w:r>
        <w:t>Government</w:t>
      </w:r>
      <w:r w:rsidRPr="009F10D3">
        <w:t xml:space="preserve"> assessing </w:t>
      </w:r>
      <w:r>
        <w:t>applicant</w:t>
      </w:r>
      <w:r w:rsidRPr="009F10D3">
        <w:t xml:space="preserve"> eligibility, monitoring; evaluation; and reporting.</w:t>
      </w:r>
    </w:p>
    <w:p w14:paraId="552EF372" w14:textId="062B7549" w:rsidR="007477BC" w:rsidRPr="009F10D3" w:rsidRDefault="007477BC" w:rsidP="00660014">
      <w:r w:rsidRPr="009F10D3">
        <w:t xml:space="preserve">By applying to participate in the Program, you consent to the </w:t>
      </w:r>
      <w:r>
        <w:t>NT</w:t>
      </w:r>
      <w:r w:rsidRPr="009F10D3">
        <w:t> Government:</w:t>
      </w:r>
    </w:p>
    <w:p w14:paraId="6372B589" w14:textId="77777777" w:rsidR="0033555D" w:rsidRDefault="007477BC" w:rsidP="00660014">
      <w:pPr>
        <w:pStyle w:val="AlphaList"/>
        <w:numPr>
          <w:ilvl w:val="0"/>
          <w:numId w:val="26"/>
        </w:numPr>
      </w:pPr>
      <w:r w:rsidRPr="00242191">
        <w:t>storing information, including personal information (such as names and personal contact details);</w:t>
      </w:r>
    </w:p>
    <w:p w14:paraId="66A4714C" w14:textId="77777777" w:rsidR="0033555D" w:rsidRDefault="007477BC" w:rsidP="00660014">
      <w:pPr>
        <w:pStyle w:val="AlphaList"/>
        <w:numPr>
          <w:ilvl w:val="0"/>
          <w:numId w:val="26"/>
        </w:numPr>
      </w:pPr>
      <w:r w:rsidRPr="00242191">
        <w:t xml:space="preserve">using the information, including personal information for the purposes mentioned under the paragraph above; </w:t>
      </w:r>
    </w:p>
    <w:p w14:paraId="3BAD9FBB" w14:textId="77777777" w:rsidR="0033555D" w:rsidRDefault="007477BC" w:rsidP="00660014">
      <w:pPr>
        <w:pStyle w:val="AlphaList"/>
        <w:numPr>
          <w:ilvl w:val="0"/>
          <w:numId w:val="26"/>
        </w:numPr>
      </w:pPr>
      <w:r w:rsidRPr="00242191">
        <w:t xml:space="preserve">transferring some of this information, including personal information, outside of the NT (but not outside Australia) for the purpose </w:t>
      </w:r>
      <w:r w:rsidR="00816B51">
        <w:t xml:space="preserve">of </w:t>
      </w:r>
      <w:r w:rsidRPr="00242191">
        <w:t>storing it; and</w:t>
      </w:r>
    </w:p>
    <w:p w14:paraId="0EB975C9" w14:textId="2FA08225" w:rsidR="007477BC" w:rsidRPr="00242191" w:rsidRDefault="007477BC" w:rsidP="00660014">
      <w:pPr>
        <w:pStyle w:val="AlphaList"/>
        <w:numPr>
          <w:ilvl w:val="0"/>
          <w:numId w:val="26"/>
        </w:numPr>
      </w:pPr>
      <w:r w:rsidRPr="00242191">
        <w:t>releasing non-sensitive information, de-identified data in accordance with the NT Government’s open data policy.</w:t>
      </w:r>
    </w:p>
    <w:p w14:paraId="7BE86088" w14:textId="77777777" w:rsidR="007477BC" w:rsidRDefault="007477BC" w:rsidP="00660014">
      <w:r w:rsidRPr="009F10D3">
        <w:t xml:space="preserve">If you have provided personal information of another individual to the </w:t>
      </w:r>
      <w:r>
        <w:t>NT</w:t>
      </w:r>
      <w:r w:rsidRPr="009F10D3">
        <w:t xml:space="preserve"> Government, you warrant that you have informed the person to whom the personal information relates that the personal information will be provided to the </w:t>
      </w:r>
      <w:r>
        <w:t>NT</w:t>
      </w:r>
      <w:r w:rsidRPr="009F10D3">
        <w:t xml:space="preserve"> Government, and of the </w:t>
      </w:r>
      <w:r>
        <w:t>NT</w:t>
      </w:r>
      <w:r w:rsidRPr="009F10D3">
        <w:t xml:space="preserve"> Government’s intended use of this personal information, and that you have obtained consent from all such persons to allow the </w:t>
      </w:r>
      <w:r>
        <w:t>NT</w:t>
      </w:r>
      <w:r w:rsidRPr="009F10D3">
        <w:t> Government to use and disclose their personal information in this manner.</w:t>
      </w:r>
    </w:p>
    <w:p w14:paraId="1CCC2A4F" w14:textId="77777777" w:rsidR="007477BC" w:rsidRPr="00F11A6D" w:rsidRDefault="4A6C6FCC" w:rsidP="00660014">
      <w:pPr>
        <w:pStyle w:val="Heading2"/>
        <w:rPr>
          <w:rFonts w:eastAsia="Times New Roman"/>
          <w:lang w:eastAsia="en-AU"/>
        </w:rPr>
      </w:pPr>
      <w:bookmarkStart w:id="35" w:name="_Toc58420062"/>
      <w:bookmarkStart w:id="36" w:name="_Toc58423713"/>
      <w:bookmarkStart w:id="37" w:name="_Toc163135750"/>
      <w:bookmarkStart w:id="38" w:name="_Toc171602945"/>
      <w:r w:rsidRPr="226F2642">
        <w:rPr>
          <w:rFonts w:eastAsia="Times New Roman"/>
          <w:lang w:eastAsia="en-AU"/>
        </w:rPr>
        <w:t>Due diligence, audit and compliance with law</w:t>
      </w:r>
      <w:bookmarkEnd w:id="33"/>
      <w:bookmarkEnd w:id="34"/>
      <w:bookmarkEnd w:id="35"/>
      <w:bookmarkEnd w:id="36"/>
      <w:bookmarkEnd w:id="37"/>
      <w:bookmarkEnd w:id="38"/>
    </w:p>
    <w:p w14:paraId="5F7FD790" w14:textId="5D25B26F" w:rsidR="007477BC" w:rsidRPr="009F10D3" w:rsidRDefault="007477BC" w:rsidP="00660014">
      <w:pPr>
        <w:rPr>
          <w:lang w:eastAsia="en-AU"/>
        </w:rPr>
      </w:pPr>
      <w:r w:rsidRPr="009F10D3">
        <w:rPr>
          <w:lang w:eastAsia="en-AU"/>
        </w:rPr>
        <w:t xml:space="preserve">All </w:t>
      </w:r>
      <w:r>
        <w:rPr>
          <w:lang w:eastAsia="en-AU"/>
        </w:rPr>
        <w:t>applicants</w:t>
      </w:r>
      <w:r w:rsidRPr="009F10D3">
        <w:rPr>
          <w:lang w:eastAsia="en-AU"/>
        </w:rPr>
        <w:t xml:space="preserve"> in the</w:t>
      </w:r>
      <w:r w:rsidR="00816B51">
        <w:rPr>
          <w:lang w:eastAsia="en-AU"/>
        </w:rPr>
        <w:t xml:space="preserve"> </w:t>
      </w:r>
      <w:r w:rsidRPr="009F10D3">
        <w:rPr>
          <w:lang w:eastAsia="en-AU"/>
        </w:rPr>
        <w:t>Program acknowledge:</w:t>
      </w:r>
    </w:p>
    <w:p w14:paraId="4FC08BBC" w14:textId="7D43AF9B" w:rsidR="0033555D" w:rsidRDefault="0033555D" w:rsidP="005C0DBF">
      <w:pPr>
        <w:pStyle w:val="AlphaList"/>
        <w:numPr>
          <w:ilvl w:val="4"/>
          <w:numId w:val="10"/>
        </w:numPr>
        <w:ind w:left="709" w:hanging="283"/>
      </w:pPr>
      <w:r w:rsidRPr="00242191">
        <w:t xml:space="preserve">that the Department will conduct such due diligence enquiries as it sees fit to verify </w:t>
      </w:r>
      <w:r>
        <w:t>the applicant’s participation in the</w:t>
      </w:r>
      <w:r w:rsidRPr="00242191">
        <w:t xml:space="preserve"> Program </w:t>
      </w:r>
      <w:r>
        <w:t>is</w:t>
      </w:r>
      <w:r w:rsidRPr="00242191">
        <w:t xml:space="preserve"> stric</w:t>
      </w:r>
      <w:r>
        <w:t>tly in accordance with the intent of the program</w:t>
      </w:r>
      <w:r w:rsidRPr="00242191">
        <w:t>.</w:t>
      </w:r>
    </w:p>
    <w:p w14:paraId="5B4AF496" w14:textId="5407F14A" w:rsidR="007477BC" w:rsidRPr="00242191" w:rsidRDefault="007477BC" w:rsidP="005C0DBF">
      <w:pPr>
        <w:pStyle w:val="AlphaList"/>
        <w:numPr>
          <w:ilvl w:val="4"/>
          <w:numId w:val="10"/>
        </w:numPr>
        <w:ind w:left="709" w:hanging="283"/>
      </w:pPr>
      <w:r w:rsidRPr="00242191">
        <w:t>that it is a conditio</w:t>
      </w:r>
      <w:r w:rsidR="00816B51">
        <w:t xml:space="preserve">n of participation in the </w:t>
      </w:r>
      <w:r w:rsidRPr="00242191">
        <w:t xml:space="preserve">Program that applicants comply with all relevant laws, including the </w:t>
      </w:r>
      <w:r w:rsidRPr="00242191">
        <w:rPr>
          <w:i/>
        </w:rPr>
        <w:t>Payroll Tax Act 2009</w:t>
      </w:r>
      <w:r w:rsidRPr="00242191">
        <w:t xml:space="preserve"> and </w:t>
      </w:r>
      <w:r w:rsidRPr="00242191">
        <w:rPr>
          <w:i/>
        </w:rPr>
        <w:t>Taxation Administration Act 2007</w:t>
      </w:r>
      <w:r w:rsidRPr="00242191">
        <w:t xml:space="preserve"> and, without limitation, that the applicant is aware of and complies with their obligations under the </w:t>
      </w:r>
      <w:r w:rsidRPr="00242191">
        <w:rPr>
          <w:i/>
        </w:rPr>
        <w:t xml:space="preserve">Independent Commissioner Against </w:t>
      </w:r>
      <w:r w:rsidRPr="00242191">
        <w:rPr>
          <w:i/>
        </w:rPr>
        <w:lastRenderedPageBreak/>
        <w:t>Corruption Act 2017</w:t>
      </w:r>
      <w:r w:rsidRPr="00242191">
        <w:t xml:space="preserve"> (the Act) and that none of their officers, employees, and/or members engage in improper conduct as that term is defined in the Act.</w:t>
      </w:r>
    </w:p>
    <w:p w14:paraId="6595FF4C" w14:textId="7268C436" w:rsidR="007477BC" w:rsidRPr="009F10D3" w:rsidRDefault="007477BC" w:rsidP="00660014">
      <w:pPr>
        <w:rPr>
          <w:lang w:eastAsia="en-AU"/>
        </w:rPr>
      </w:pPr>
      <w:r w:rsidRPr="009F10D3">
        <w:rPr>
          <w:lang w:eastAsia="en-AU"/>
        </w:rPr>
        <w:t xml:space="preserve">All </w:t>
      </w:r>
      <w:r>
        <w:rPr>
          <w:lang w:eastAsia="en-AU"/>
        </w:rPr>
        <w:t>applicants</w:t>
      </w:r>
      <w:r w:rsidRPr="009F10D3">
        <w:rPr>
          <w:lang w:eastAsia="en-AU"/>
        </w:rPr>
        <w:t xml:space="preserve"> in the Program acknowledge and expressly agree to the Department seeking from and sharing information with other </w:t>
      </w:r>
      <w:r>
        <w:rPr>
          <w:lang w:eastAsia="en-AU"/>
        </w:rPr>
        <w:t>NT</w:t>
      </w:r>
      <w:r w:rsidRPr="009F10D3">
        <w:rPr>
          <w:lang w:eastAsia="en-AU"/>
        </w:rPr>
        <w:t xml:space="preserve"> Government agencies, as well as such external professional advisers as it may need to do in order to assess eligibility, such as ASIC.</w:t>
      </w:r>
    </w:p>
    <w:p w14:paraId="50EAC071" w14:textId="354F0A76" w:rsidR="007477BC" w:rsidRPr="009F10D3" w:rsidRDefault="007477BC" w:rsidP="00660014">
      <w:r w:rsidRPr="009F10D3">
        <w:rPr>
          <w:lang w:eastAsia="en-AU"/>
        </w:rPr>
        <w:t>By applying to participate in the Program, applicants declare that they expressly agree to the Department having access to any private register of information in relation to the Business, and to the Department using, storing and releasing for lawful purposes, their information, including personal information.</w:t>
      </w:r>
      <w:r w:rsidRPr="009F10D3">
        <w:rPr>
          <w:lang w:eastAsia="en-AU"/>
        </w:rPr>
        <w:br/>
      </w:r>
      <w:r w:rsidRPr="009F10D3">
        <w:br/>
        <w:t xml:space="preserve">Before applying for </w:t>
      </w:r>
      <w:r w:rsidR="00816B51">
        <w:t xml:space="preserve">participation in this </w:t>
      </w:r>
      <w:r>
        <w:t>P</w:t>
      </w:r>
      <w:r w:rsidRPr="009F10D3">
        <w:t>rogram, applicants should seek advice from their legal, business or financial advisers about the tax implications of this assistance.</w:t>
      </w:r>
    </w:p>
    <w:p w14:paraId="58E5A01E" w14:textId="77777777" w:rsidR="007477BC" w:rsidRPr="00F11A6D" w:rsidRDefault="4A6C6FCC" w:rsidP="00660014">
      <w:pPr>
        <w:pStyle w:val="Heading2"/>
        <w:rPr>
          <w:rFonts w:eastAsia="Times New Roman"/>
          <w:lang w:eastAsia="en-AU"/>
        </w:rPr>
      </w:pPr>
      <w:bookmarkStart w:id="39" w:name="_Toc134530070"/>
      <w:bookmarkStart w:id="40" w:name="_Toc163135751"/>
      <w:bookmarkStart w:id="41" w:name="_Toc35518769"/>
      <w:bookmarkStart w:id="42" w:name="_Toc57622480"/>
      <w:bookmarkStart w:id="43" w:name="_Toc58420063"/>
      <w:bookmarkStart w:id="44" w:name="_Toc58423714"/>
      <w:bookmarkStart w:id="45" w:name="_Toc171602946"/>
      <w:bookmarkEnd w:id="39"/>
      <w:r w:rsidRPr="226F2642">
        <w:rPr>
          <w:rFonts w:eastAsia="Times New Roman"/>
          <w:lang w:eastAsia="en-AU"/>
        </w:rPr>
        <w:t xml:space="preserve">Retention of </w:t>
      </w:r>
      <w:r>
        <w:t>records</w:t>
      </w:r>
      <w:bookmarkEnd w:id="40"/>
      <w:bookmarkEnd w:id="45"/>
    </w:p>
    <w:p w14:paraId="7C3C7C68" w14:textId="03E844B1" w:rsidR="007477BC" w:rsidRPr="009F10D3" w:rsidRDefault="005C0DBF" w:rsidP="00660014">
      <w:pPr>
        <w:spacing w:line="240" w:lineRule="auto"/>
        <w:rPr>
          <w:lang w:eastAsia="en-AU"/>
        </w:rPr>
      </w:pPr>
      <w:r>
        <w:rPr>
          <w:lang w:eastAsia="en-AU"/>
        </w:rPr>
        <w:t>Participants</w:t>
      </w:r>
      <w:r w:rsidR="007477BC" w:rsidRPr="009F10D3">
        <w:rPr>
          <w:lang w:eastAsia="en-AU"/>
        </w:rPr>
        <w:t xml:space="preserve"> must retain all tax invoices, receipts, bank statements, quotations or other similar documentations, provided as part </w:t>
      </w:r>
      <w:r w:rsidR="007477BC">
        <w:rPr>
          <w:lang w:eastAsia="en-AU"/>
        </w:rPr>
        <w:t xml:space="preserve">of </w:t>
      </w:r>
      <w:r w:rsidR="007477BC" w:rsidRPr="009F10D3">
        <w:rPr>
          <w:lang w:eastAsia="en-AU"/>
        </w:rPr>
        <w:t>their application under this Program, for o</w:t>
      </w:r>
      <w:r w:rsidR="007477BC">
        <w:rPr>
          <w:lang w:eastAsia="en-AU"/>
        </w:rPr>
        <w:t xml:space="preserve">ne year after the closing date or as required by law. </w:t>
      </w:r>
      <w:r w:rsidR="007477BC" w:rsidRPr="009F10D3">
        <w:rPr>
          <w:lang w:eastAsia="en-AU"/>
        </w:rPr>
        <w:t xml:space="preserve"> </w:t>
      </w:r>
    </w:p>
    <w:p w14:paraId="377D95FF" w14:textId="77777777" w:rsidR="007477BC" w:rsidRPr="00F11A6D" w:rsidRDefault="4A6C6FCC" w:rsidP="00660014">
      <w:pPr>
        <w:pStyle w:val="Heading2"/>
        <w:rPr>
          <w:rFonts w:eastAsia="Times New Roman"/>
          <w:lang w:eastAsia="en-AU"/>
        </w:rPr>
      </w:pPr>
      <w:bookmarkStart w:id="46" w:name="_Toc163135752"/>
      <w:bookmarkStart w:id="47" w:name="_Toc171602947"/>
      <w:r w:rsidRPr="226F2642">
        <w:rPr>
          <w:rFonts w:eastAsia="Times New Roman"/>
          <w:lang w:eastAsia="en-AU"/>
        </w:rPr>
        <w:t xml:space="preserve">Release and </w:t>
      </w:r>
      <w:r>
        <w:t>indemnity</w:t>
      </w:r>
      <w:bookmarkEnd w:id="41"/>
      <w:bookmarkEnd w:id="42"/>
      <w:bookmarkEnd w:id="43"/>
      <w:bookmarkEnd w:id="44"/>
      <w:bookmarkEnd w:id="46"/>
      <w:bookmarkEnd w:id="47"/>
    </w:p>
    <w:p w14:paraId="67F026FC" w14:textId="4694F6DA" w:rsidR="007477BC" w:rsidRPr="009F10D3" w:rsidRDefault="007477BC" w:rsidP="00660014">
      <w:pPr>
        <w:spacing w:line="240" w:lineRule="auto"/>
        <w:rPr>
          <w:lang w:eastAsia="en-AU"/>
        </w:rPr>
      </w:pPr>
      <w:r w:rsidRPr="009F10D3">
        <w:rPr>
          <w:lang w:eastAsia="en-AU"/>
        </w:rPr>
        <w:t>By applying to participate and as a continuing obligation throughout any</w:t>
      </w:r>
      <w:r w:rsidR="005C0DBF">
        <w:rPr>
          <w:lang w:eastAsia="en-AU"/>
        </w:rPr>
        <w:t xml:space="preserve"> period of participation in the</w:t>
      </w:r>
      <w:r>
        <w:rPr>
          <w:lang w:eastAsia="en-AU"/>
        </w:rPr>
        <w:t xml:space="preserve"> </w:t>
      </w:r>
      <w:r w:rsidRPr="009F10D3">
        <w:rPr>
          <w:lang w:eastAsia="en-AU"/>
        </w:rPr>
        <w:t>Program, the applicant declares and warrants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to the extent contributed to by participation in the Program.</w:t>
      </w:r>
    </w:p>
    <w:p w14:paraId="0314791A" w14:textId="77777777" w:rsidR="007477BC" w:rsidRPr="00F11A6D" w:rsidRDefault="4A6C6FCC" w:rsidP="00660014">
      <w:pPr>
        <w:pStyle w:val="Heading2"/>
        <w:rPr>
          <w:rFonts w:eastAsia="Times New Roman"/>
          <w:lang w:eastAsia="en-AU"/>
        </w:rPr>
      </w:pPr>
      <w:bookmarkStart w:id="48" w:name="_Toc163135753"/>
      <w:bookmarkStart w:id="49" w:name="_Toc171602948"/>
      <w:r>
        <w:t>Feedback</w:t>
      </w:r>
      <w:bookmarkEnd w:id="48"/>
      <w:bookmarkEnd w:id="49"/>
    </w:p>
    <w:p w14:paraId="43768EF8" w14:textId="09D65A81" w:rsidR="007477BC" w:rsidRDefault="007477BC" w:rsidP="00660014">
      <w:pPr>
        <w:spacing w:line="240" w:lineRule="auto"/>
        <w:rPr>
          <w:lang w:eastAsia="en-AU"/>
        </w:rPr>
      </w:pPr>
      <w:r>
        <w:rPr>
          <w:lang w:eastAsia="en-AU"/>
        </w:rPr>
        <w:t>Feedback, d</w:t>
      </w:r>
      <w:r w:rsidRPr="009F10D3">
        <w:rPr>
          <w:lang w:eastAsia="en-AU"/>
        </w:rPr>
        <w:t xml:space="preserve">isputes and complaints relating to applications for this Program, or other complaints involving the Department during the currency of the Program can be made </w:t>
      </w:r>
      <w:r>
        <w:rPr>
          <w:lang w:eastAsia="en-AU"/>
        </w:rPr>
        <w:t xml:space="preserve">by completing the form on the Department’s </w:t>
      </w:r>
      <w:hyperlink w:anchor="_Feedback,_Department_of" w:history="1">
        <w:r w:rsidRPr="00904F05">
          <w:rPr>
            <w:rStyle w:val="Hyperlink"/>
            <w:b w:val="0"/>
            <w:bCs/>
            <w:lang w:eastAsia="en-AU"/>
          </w:rPr>
          <w:t>Feedback webpage</w:t>
        </w:r>
        <w:bookmarkStart w:id="50" w:name="_Toc134530074"/>
        <w:bookmarkEnd w:id="50"/>
        <w:r w:rsidR="00B06BE1">
          <w:rPr>
            <w:rStyle w:val="Hyperlink"/>
            <w:b w:val="0"/>
            <w:bCs/>
            <w:vertAlign w:val="superscript"/>
          </w:rPr>
          <w:t>2</w:t>
        </w:r>
      </w:hyperlink>
      <w:r>
        <w:rPr>
          <w:lang w:eastAsia="en-AU"/>
        </w:rPr>
        <w:t>.</w:t>
      </w:r>
    </w:p>
    <w:p w14:paraId="3657A699" w14:textId="77777777" w:rsidR="007477BC" w:rsidRPr="00F11A6D" w:rsidRDefault="4A6C6FCC" w:rsidP="00660014">
      <w:pPr>
        <w:pStyle w:val="Heading2"/>
        <w:rPr>
          <w:rFonts w:eastAsia="Times New Roman"/>
          <w:lang w:eastAsia="en-AU"/>
        </w:rPr>
      </w:pPr>
      <w:bookmarkStart w:id="51" w:name="_Toc163135754"/>
      <w:bookmarkStart w:id="52" w:name="_Toc171602949"/>
      <w:r w:rsidRPr="226F2642">
        <w:rPr>
          <w:rFonts w:eastAsia="Times New Roman"/>
          <w:lang w:eastAsia="en-AU"/>
        </w:rPr>
        <w:t>Contact us</w:t>
      </w:r>
      <w:bookmarkEnd w:id="51"/>
      <w:bookmarkEnd w:id="52"/>
    </w:p>
    <w:p w14:paraId="4FFD4F10" w14:textId="38CCB2AA" w:rsidR="007477BC" w:rsidRPr="00660014" w:rsidRDefault="007477BC" w:rsidP="00391CF5">
      <w:pPr>
        <w:rPr>
          <w:lang w:eastAsia="en-AU"/>
        </w:rPr>
      </w:pPr>
      <w:r w:rsidRPr="005A42C7">
        <w:rPr>
          <w:lang w:eastAsia="en-AU"/>
        </w:rPr>
        <w:t>Co</w:t>
      </w:r>
      <w:r>
        <w:rPr>
          <w:lang w:eastAsia="en-AU"/>
        </w:rPr>
        <w:t>ntact the Department by email at</w:t>
      </w:r>
      <w:r w:rsidRPr="005A42C7">
        <w:rPr>
          <w:lang w:eastAsia="en-AU"/>
        </w:rPr>
        <w:t xml:space="preserve"> </w:t>
      </w:r>
      <w:hyperlink r:id="rId31" w:history="1">
        <w:r w:rsidR="005C0DBF" w:rsidRPr="008F475F">
          <w:rPr>
            <w:rStyle w:val="Hyperlink"/>
            <w:lang w:eastAsia="en-AU"/>
          </w:rPr>
          <w:t>agribusiness.development@nt.gov.au</w:t>
        </w:r>
      </w:hyperlink>
      <w:r w:rsidRPr="005A42C7">
        <w:rPr>
          <w:lang w:eastAsia="en-AU"/>
        </w:rPr>
        <w:t>.</w:t>
      </w:r>
      <w:bookmarkStart w:id="53" w:name="_Definitions"/>
      <w:bookmarkStart w:id="54" w:name="_Toc163135755"/>
      <w:bookmarkEnd w:id="53"/>
    </w:p>
    <w:p w14:paraId="44B69D4F" w14:textId="009ADC2D" w:rsidR="007477BC" w:rsidRPr="00F64BA5" w:rsidRDefault="4A6C6FCC" w:rsidP="00391CF5">
      <w:pPr>
        <w:pStyle w:val="Heading1"/>
      </w:pPr>
      <w:bookmarkStart w:id="55" w:name="_Definitions_1"/>
      <w:bookmarkStart w:id="56" w:name="_Toc171602950"/>
      <w:bookmarkEnd w:id="55"/>
      <w:r>
        <w:t>Definitions</w:t>
      </w:r>
      <w:bookmarkEnd w:id="54"/>
      <w:bookmarkEnd w:id="56"/>
      <w:r>
        <w:t xml:space="preserve"> </w:t>
      </w:r>
    </w:p>
    <w:p w14:paraId="78501CC4" w14:textId="77777777" w:rsidR="007477BC" w:rsidRPr="009F10D3" w:rsidRDefault="007477BC" w:rsidP="00BC663B">
      <w:pPr>
        <w:pStyle w:val="Definitions"/>
        <w:rPr>
          <w:lang w:eastAsia="en-AU"/>
        </w:rPr>
      </w:pPr>
      <w:r w:rsidRPr="009F10D3">
        <w:rPr>
          <w:b/>
          <w:bCs/>
          <w:lang w:eastAsia="en-AU"/>
        </w:rPr>
        <w:t>Department</w:t>
      </w:r>
      <w:r w:rsidRPr="009F10D3">
        <w:rPr>
          <w:rFonts w:cs="Calibri"/>
          <w:b/>
          <w:bCs/>
          <w:lang w:eastAsia="en-AU"/>
        </w:rPr>
        <w:t> </w:t>
      </w:r>
      <w:r w:rsidRPr="009F10D3">
        <w:rPr>
          <w:lang w:eastAsia="en-AU"/>
        </w:rPr>
        <w:t xml:space="preserve">means the </w:t>
      </w:r>
      <w:r>
        <w:rPr>
          <w:lang w:eastAsia="en-AU"/>
        </w:rPr>
        <w:t>NT</w:t>
      </w:r>
      <w:r w:rsidRPr="009F10D3">
        <w:rPr>
          <w:lang w:eastAsia="en-AU"/>
        </w:rPr>
        <w:t xml:space="preserve"> Government, Department of Industry, Tourism and Trade.</w:t>
      </w:r>
    </w:p>
    <w:p w14:paraId="346C9466" w14:textId="2BD2830E" w:rsidR="007477BC" w:rsidRPr="00FB0268" w:rsidRDefault="007477BC" w:rsidP="00BC663B">
      <w:pPr>
        <w:pStyle w:val="Definitions"/>
      </w:pPr>
      <w:r w:rsidRPr="009F10D3">
        <w:rPr>
          <w:b/>
          <w:lang w:val="en-US"/>
        </w:rPr>
        <w:t>Excluded Entity</w:t>
      </w:r>
      <w:r w:rsidRPr="009F10D3">
        <w:rPr>
          <w:lang w:val="en-US"/>
        </w:rPr>
        <w:t xml:space="preserve"> </w:t>
      </w:r>
      <w:r w:rsidRPr="00FB0268">
        <w:t>is an entity that is a public or private school, private or public educational institution</w:t>
      </w:r>
      <w:r w:rsidR="00397220">
        <w:t xml:space="preserve"> or training provider</w:t>
      </w:r>
      <w:r w:rsidRPr="00FB0268">
        <w:t xml:space="preserve">, </w:t>
      </w:r>
      <w:r w:rsidR="00927FF0">
        <w:t xml:space="preserve">plant nursery, </w:t>
      </w:r>
      <w:r w:rsidRPr="00FB0268">
        <w:t xml:space="preserve">government agency, government owned body, </w:t>
      </w:r>
      <w:r w:rsidR="005C0DBF" w:rsidRPr="00927FF0">
        <w:t>peak industry body,</w:t>
      </w:r>
      <w:r w:rsidR="005C0DBF">
        <w:t xml:space="preserve"> </w:t>
      </w:r>
      <w:r w:rsidRPr="00FB0268">
        <w:t>statutory corporation or local government body.</w:t>
      </w:r>
    </w:p>
    <w:p w14:paraId="18BA3B17" w14:textId="77777777" w:rsidR="007477BC" w:rsidRPr="009F10D3" w:rsidRDefault="007477BC" w:rsidP="00BC663B">
      <w:pPr>
        <w:pStyle w:val="Definitions"/>
        <w:rPr>
          <w:lang w:val="en-US"/>
        </w:rPr>
      </w:pPr>
      <w:r w:rsidRPr="009F10D3">
        <w:rPr>
          <w:b/>
        </w:rPr>
        <w:t xml:space="preserve">Non-Profit Organisation </w:t>
      </w:r>
      <w:r w:rsidRPr="009F10D3">
        <w:t xml:space="preserve">must be validly incorporated under </w:t>
      </w:r>
      <w:r>
        <w:t>NT</w:t>
      </w:r>
      <w:r w:rsidRPr="009F10D3">
        <w:t xml:space="preserve"> or Commonwealth legislation and must be registered with the Australian Charities and Not-For-Profits Commission (ACNC) and is compliant with its obligations under the ACNC, its governing legislation and any and all other statutory obligations at the time of its application.</w:t>
      </w:r>
    </w:p>
    <w:p w14:paraId="3B79986E" w14:textId="7421D6CF" w:rsidR="007477BC" w:rsidRPr="009F10D3" w:rsidRDefault="005C0DBF" w:rsidP="00BC663B">
      <w:pPr>
        <w:pStyle w:val="Definitions"/>
        <w:spacing w:after="0"/>
        <w:rPr>
          <w:lang w:eastAsia="en-AU"/>
        </w:rPr>
      </w:pPr>
      <w:r>
        <w:rPr>
          <w:b/>
          <w:lang w:eastAsia="en-AU"/>
        </w:rPr>
        <w:t>Horticulture</w:t>
      </w:r>
      <w:r w:rsidR="007477BC" w:rsidRPr="009F10D3">
        <w:rPr>
          <w:b/>
          <w:lang w:eastAsia="en-AU"/>
        </w:rPr>
        <w:t xml:space="preserve"> </w:t>
      </w:r>
      <w:r>
        <w:rPr>
          <w:b/>
          <w:lang w:eastAsia="en-AU"/>
        </w:rPr>
        <w:t>Grower</w:t>
      </w:r>
      <w:r w:rsidR="007477BC" w:rsidRPr="009F10D3">
        <w:rPr>
          <w:lang w:eastAsia="en-AU"/>
        </w:rPr>
        <w:t xml:space="preserve"> means a business (an in</w:t>
      </w:r>
      <w:r w:rsidR="00927FF0">
        <w:rPr>
          <w:lang w:eastAsia="en-AU"/>
        </w:rPr>
        <w:t xml:space="preserve">dividual, partnership, trust, </w:t>
      </w:r>
      <w:r w:rsidR="007477BC" w:rsidRPr="009F10D3">
        <w:rPr>
          <w:lang w:eastAsia="en-AU"/>
        </w:rPr>
        <w:t>company</w:t>
      </w:r>
      <w:r w:rsidR="00927FF0">
        <w:rPr>
          <w:lang w:eastAsia="en-AU"/>
        </w:rPr>
        <w:t xml:space="preserve"> or cooperative</w:t>
      </w:r>
      <w:r w:rsidR="007477BC" w:rsidRPr="009F10D3">
        <w:rPr>
          <w:lang w:eastAsia="en-AU"/>
        </w:rPr>
        <w:t>)</w:t>
      </w:r>
      <w:r w:rsidR="007477BC">
        <w:rPr>
          <w:lang w:eastAsia="en-AU"/>
        </w:rPr>
        <w:t xml:space="preserve"> engaged in </w:t>
      </w:r>
      <w:r>
        <w:rPr>
          <w:lang w:eastAsia="en-AU"/>
        </w:rPr>
        <w:t>horticultural production</w:t>
      </w:r>
      <w:r w:rsidR="007477BC" w:rsidRPr="009F10D3">
        <w:rPr>
          <w:lang w:eastAsia="en-AU"/>
        </w:rPr>
        <w:t>:</w:t>
      </w:r>
    </w:p>
    <w:p w14:paraId="42D97AD8" w14:textId="238FE621" w:rsidR="007477BC" w:rsidRPr="00242191" w:rsidRDefault="007477BC" w:rsidP="00A6322E">
      <w:pPr>
        <w:pStyle w:val="AlphaList"/>
        <w:numPr>
          <w:ilvl w:val="0"/>
          <w:numId w:val="33"/>
        </w:numPr>
      </w:pPr>
      <w:r w:rsidRPr="00242191">
        <w:lastRenderedPageBreak/>
        <w:t>that operates a business of plant cultivation</w:t>
      </w:r>
      <w:r w:rsidR="00927FF0">
        <w:t xml:space="preserve"> or wild</w:t>
      </w:r>
      <w:r w:rsidR="00B06BE1">
        <w:t xml:space="preserve"> </w:t>
      </w:r>
      <w:r w:rsidR="00927FF0">
        <w:t>harvest</w:t>
      </w:r>
      <w:r w:rsidRPr="00242191">
        <w:t>; and</w:t>
      </w:r>
    </w:p>
    <w:p w14:paraId="2C4A83DE" w14:textId="77777777" w:rsidR="007477BC" w:rsidRPr="00242191" w:rsidRDefault="007477BC" w:rsidP="00A6322E">
      <w:pPr>
        <w:pStyle w:val="AlphaList"/>
        <w:numPr>
          <w:ilvl w:val="0"/>
          <w:numId w:val="33"/>
        </w:numPr>
      </w:pPr>
      <w:r w:rsidRPr="00242191">
        <w:t>that contributes a part of the owner’s labour and capital to the business; and</w:t>
      </w:r>
    </w:p>
    <w:p w14:paraId="41B1957E" w14:textId="2F381EEA" w:rsidR="007477BC" w:rsidRPr="00242191" w:rsidRDefault="007477BC" w:rsidP="00A6322E">
      <w:pPr>
        <w:pStyle w:val="AlphaList"/>
        <w:numPr>
          <w:ilvl w:val="0"/>
          <w:numId w:val="33"/>
        </w:numPr>
      </w:pPr>
      <w:r w:rsidRPr="00242191">
        <w:t xml:space="preserve">derives at least 50% of its gross revenue from the business of </w:t>
      </w:r>
      <w:r w:rsidR="00927FF0">
        <w:t>horticulture</w:t>
      </w:r>
      <w:r w:rsidRPr="00242191">
        <w:t xml:space="preserve"> production in the NT.</w:t>
      </w:r>
    </w:p>
    <w:p w14:paraId="6AC06088" w14:textId="6F4BD49A" w:rsidR="00A6322E" w:rsidRPr="00A6322E" w:rsidRDefault="00397220" w:rsidP="00A6322E">
      <w:pPr>
        <w:pStyle w:val="Definitions"/>
        <w:rPr>
          <w:lang w:eastAsia="en-AU"/>
        </w:rPr>
      </w:pPr>
      <w:r w:rsidRPr="00927FF0">
        <w:rPr>
          <w:b/>
          <w:lang w:eastAsia="en-AU"/>
        </w:rPr>
        <w:t>Exporter of Horticulture Produce</w:t>
      </w:r>
      <w:r w:rsidRPr="00927FF0">
        <w:rPr>
          <w:lang w:eastAsia="en-AU"/>
        </w:rPr>
        <w:t xml:space="preserve"> means a business (an in</w:t>
      </w:r>
      <w:r w:rsidR="00927FF0" w:rsidRPr="00927FF0">
        <w:rPr>
          <w:lang w:eastAsia="en-AU"/>
        </w:rPr>
        <w:t xml:space="preserve">dividual, partnership, trust, </w:t>
      </w:r>
      <w:r w:rsidRPr="00927FF0">
        <w:rPr>
          <w:lang w:eastAsia="en-AU"/>
        </w:rPr>
        <w:t>company</w:t>
      </w:r>
      <w:r w:rsidR="00927FF0" w:rsidRPr="00927FF0">
        <w:rPr>
          <w:lang w:eastAsia="en-AU"/>
        </w:rPr>
        <w:t xml:space="preserve"> or cooperative</w:t>
      </w:r>
      <w:r w:rsidRPr="00927FF0">
        <w:rPr>
          <w:lang w:eastAsia="en-AU"/>
        </w:rPr>
        <w:t>) engaged in horticultural export</w:t>
      </w:r>
      <w:r w:rsidR="00A6322E" w:rsidRPr="00927FF0">
        <w:rPr>
          <w:lang w:eastAsia="en-AU"/>
        </w:rPr>
        <w:t>s</w:t>
      </w:r>
      <w:r w:rsidRPr="00927FF0">
        <w:rPr>
          <w:lang w:eastAsia="en-AU"/>
        </w:rPr>
        <w:t xml:space="preserve"> to overseas markets</w:t>
      </w:r>
      <w:r w:rsidR="00A6322E" w:rsidRPr="00927FF0">
        <w:rPr>
          <w:lang w:eastAsia="en-AU"/>
        </w:rPr>
        <w:t>.</w:t>
      </w:r>
    </w:p>
    <w:p w14:paraId="54C0E54E" w14:textId="34C0FD40" w:rsidR="007477BC" w:rsidRPr="00D41117" w:rsidRDefault="007477BC" w:rsidP="00A6322E">
      <w:pPr>
        <w:pStyle w:val="Definitions"/>
        <w:rPr>
          <w:lang w:eastAsia="en-AU"/>
        </w:rPr>
      </w:pPr>
      <w:r w:rsidRPr="00D6418C">
        <w:rPr>
          <w:b/>
          <w:lang w:eastAsia="en-AU"/>
        </w:rPr>
        <w:t>Program Delegate</w:t>
      </w:r>
      <w:r w:rsidRPr="00D6418C">
        <w:rPr>
          <w:lang w:eastAsia="en-AU"/>
        </w:rPr>
        <w:t xml:space="preserve"> means</w:t>
      </w:r>
      <w:r>
        <w:rPr>
          <w:lang w:eastAsia="en-AU"/>
        </w:rPr>
        <w:t xml:space="preserve"> the person/s authorised to make financial and contractual decisions for Agribusiness Development, Department of Industry, Tourism and Trade.</w:t>
      </w:r>
    </w:p>
    <w:p w14:paraId="0729B5B6" w14:textId="77777777" w:rsidR="007477BC" w:rsidRPr="009F10D3" w:rsidRDefault="007477BC" w:rsidP="00BC663B">
      <w:pPr>
        <w:pStyle w:val="Definitions"/>
        <w:spacing w:after="0"/>
        <w:rPr>
          <w:lang w:eastAsia="en-AU"/>
        </w:rPr>
      </w:pPr>
      <w:r w:rsidRPr="009F10D3">
        <w:rPr>
          <w:b/>
          <w:bCs/>
          <w:lang w:eastAsia="en-AU"/>
        </w:rPr>
        <w:t xml:space="preserve">Territory Enterprise </w:t>
      </w:r>
      <w:r w:rsidRPr="009F10D3">
        <w:rPr>
          <w:lang w:eastAsia="en-AU"/>
        </w:rPr>
        <w:t>is a business that satisfies all of the following:</w:t>
      </w:r>
    </w:p>
    <w:p w14:paraId="14885F4D" w14:textId="77777777" w:rsidR="00927FF0" w:rsidRDefault="007477BC" w:rsidP="00391CF5">
      <w:pPr>
        <w:pStyle w:val="AlphaList"/>
        <w:numPr>
          <w:ilvl w:val="0"/>
          <w:numId w:val="11"/>
        </w:numPr>
      </w:pPr>
      <w:r w:rsidRPr="00402B75">
        <w:t>operating in the NT - the enterprise is actively trading out of premises located in the NT; and</w:t>
      </w:r>
    </w:p>
    <w:p w14:paraId="2F0B421E" w14:textId="77777777" w:rsidR="00927FF0" w:rsidRDefault="007477BC" w:rsidP="00391CF5">
      <w:pPr>
        <w:pStyle w:val="AlphaList"/>
        <w:numPr>
          <w:ilvl w:val="0"/>
          <w:numId w:val="11"/>
        </w:numPr>
      </w:pPr>
      <w:r w:rsidRPr="00242191">
        <w:t>has a significant permanent presence - the business maintains an office, manufacturing facilities or other permanent base within the NT; and</w:t>
      </w:r>
      <w:r>
        <w:t xml:space="preserve"> </w:t>
      </w:r>
    </w:p>
    <w:p w14:paraId="7431370D" w14:textId="111007E3" w:rsidR="00391CF5" w:rsidRPr="00927FF0" w:rsidRDefault="007477BC" w:rsidP="00391CF5">
      <w:pPr>
        <w:pStyle w:val="AlphaList"/>
        <w:numPr>
          <w:ilvl w:val="0"/>
          <w:numId w:val="11"/>
        </w:numPr>
      </w:pPr>
      <w:r w:rsidRPr="00242191">
        <w:t>employs NT residents.</w:t>
      </w:r>
      <w:bookmarkStart w:id="57" w:name="_Toc163135756"/>
      <w:r w:rsidR="00391CF5">
        <w:br w:type="page"/>
      </w:r>
    </w:p>
    <w:p w14:paraId="0FDE6677" w14:textId="782F0DF5" w:rsidR="007477BC" w:rsidRDefault="4A6C6FCC" w:rsidP="007477BC">
      <w:pPr>
        <w:pStyle w:val="Heading1"/>
        <w:numPr>
          <w:ilvl w:val="0"/>
          <w:numId w:val="0"/>
        </w:numPr>
        <w:ind w:left="431" w:hanging="431"/>
      </w:pPr>
      <w:bookmarkStart w:id="58" w:name="_Appendix_A_–"/>
      <w:bookmarkStart w:id="59" w:name="_Toc171602951"/>
      <w:bookmarkEnd w:id="58"/>
      <w:bookmarkEnd w:id="57"/>
      <w:r>
        <w:lastRenderedPageBreak/>
        <w:t>References</w:t>
      </w:r>
      <w:bookmarkEnd w:id="59"/>
    </w:p>
    <w:p w14:paraId="4DDF92F4" w14:textId="7455F684" w:rsidR="00904F05" w:rsidRDefault="00904F05" w:rsidP="00904F05">
      <w:pPr>
        <w:pStyle w:val="Heading4"/>
        <w:numPr>
          <w:ilvl w:val="3"/>
          <w:numId w:val="10"/>
        </w:numPr>
        <w:ind w:left="426"/>
      </w:pPr>
      <w:bookmarkStart w:id="60" w:name="_Territory_Economic_Reconstruction"/>
      <w:bookmarkStart w:id="61" w:name="_NT_Government’s_Information"/>
      <w:bookmarkEnd w:id="60"/>
      <w:bookmarkEnd w:id="61"/>
      <w:r w:rsidRPr="00FA1D4F">
        <w:rPr>
          <w:lang w:eastAsia="en-AU"/>
        </w:rPr>
        <w:t>NT Government’s Information Privacy Principles</w:t>
      </w:r>
    </w:p>
    <w:p w14:paraId="381E068E" w14:textId="52597B64" w:rsidR="00E84191" w:rsidRDefault="00904F05" w:rsidP="00904F05">
      <w:pPr>
        <w:ind w:left="426"/>
      </w:pPr>
      <w:r>
        <w:t xml:space="preserve">Office of the Information </w:t>
      </w:r>
      <w:r>
        <w:rPr>
          <w:lang w:eastAsia="en-AU"/>
        </w:rPr>
        <w:t>Commissioner</w:t>
      </w:r>
      <w:r>
        <w:t xml:space="preserve"> NT, </w:t>
      </w:r>
      <w:r w:rsidRPr="00FA1D4F">
        <w:rPr>
          <w:i/>
          <w:lang w:eastAsia="en-AU"/>
        </w:rPr>
        <w:t>NT Government’s Information Privacy Principles</w:t>
      </w:r>
      <w:r>
        <w:rPr>
          <w:i/>
          <w:lang w:eastAsia="en-AU"/>
        </w:rPr>
        <w:t xml:space="preserve">. </w:t>
      </w:r>
      <w:r w:rsidRPr="00904F05">
        <w:rPr>
          <w:iCs/>
          <w:lang w:eastAsia="en-AU"/>
        </w:rPr>
        <w:t>Available at:</w:t>
      </w:r>
      <w:r>
        <w:rPr>
          <w:i/>
          <w:lang w:eastAsia="en-AU"/>
        </w:rPr>
        <w:t xml:space="preserve"> &lt;</w:t>
      </w:r>
      <w:hyperlink r:id="rId32" w:history="1">
        <w:r w:rsidRPr="00E02A51">
          <w:rPr>
            <w:rStyle w:val="Hyperlink"/>
            <w:lang w:eastAsia="en-AU"/>
          </w:rPr>
          <w:t>https://infocomm.nt.gov.au/privacy/information-privacy-principles</w:t>
        </w:r>
      </w:hyperlink>
      <w:r w:rsidRPr="00E02A51">
        <w:rPr>
          <w:lang w:eastAsia="en-AU"/>
        </w:rPr>
        <w:t>&gt;.</w:t>
      </w:r>
      <w:r w:rsidRPr="00E02A51">
        <w:t xml:space="preserve"> (Accessed 19 March 2024).</w:t>
      </w:r>
    </w:p>
    <w:p w14:paraId="5A4724F8" w14:textId="0F0C5F90" w:rsidR="00904F05" w:rsidRDefault="00904F05" w:rsidP="00904F05">
      <w:pPr>
        <w:pStyle w:val="Heading4"/>
        <w:numPr>
          <w:ilvl w:val="3"/>
          <w:numId w:val="10"/>
        </w:numPr>
        <w:ind w:left="426"/>
      </w:pPr>
      <w:bookmarkStart w:id="62" w:name="_NT_Government’s_Buy"/>
      <w:bookmarkStart w:id="63" w:name="_Feedback,_Department_of"/>
      <w:bookmarkEnd w:id="62"/>
      <w:bookmarkEnd w:id="63"/>
      <w:r w:rsidRPr="005463D0">
        <w:t xml:space="preserve">Feedback, </w:t>
      </w:r>
      <w:r w:rsidRPr="005463D0">
        <w:rPr>
          <w:lang w:eastAsia="en-AU"/>
        </w:rPr>
        <w:t>Department</w:t>
      </w:r>
      <w:r w:rsidRPr="005463D0">
        <w:t xml:space="preserve"> of Industry, Tourism and Trade</w:t>
      </w:r>
    </w:p>
    <w:p w14:paraId="08689186" w14:textId="1A2360D9" w:rsidR="00904F05" w:rsidRPr="00E84191" w:rsidRDefault="00904F05" w:rsidP="00904F05">
      <w:pPr>
        <w:ind w:left="426"/>
        <w:rPr>
          <w:lang w:eastAsia="en-AU"/>
        </w:rPr>
      </w:pPr>
      <w:r>
        <w:t xml:space="preserve">NT </w:t>
      </w:r>
      <w:r>
        <w:rPr>
          <w:lang w:eastAsia="en-AU"/>
        </w:rPr>
        <w:t>Government</w:t>
      </w:r>
      <w:r>
        <w:t xml:space="preserve"> DITT, </w:t>
      </w:r>
      <w:r w:rsidRPr="005463D0">
        <w:rPr>
          <w:i/>
        </w:rPr>
        <w:t>Feedback, Department of Industry, Tourism and Trade</w:t>
      </w:r>
      <w:r>
        <w:t>. Available at: &lt;</w:t>
      </w:r>
      <w:hyperlink r:id="rId33" w:history="1">
        <w:r w:rsidRPr="00AA6E34">
          <w:rPr>
            <w:rStyle w:val="Hyperlink"/>
          </w:rPr>
          <w:t>https://industry.nt.gov.au/feedback</w:t>
        </w:r>
      </w:hyperlink>
      <w:r>
        <w:t>&gt;. (Accessed 19 March 2024).</w:t>
      </w:r>
    </w:p>
    <w:sectPr w:rsidR="00904F05" w:rsidRPr="00E84191" w:rsidSect="006141DF">
      <w:footerReference w:type="default" r:id="rId34"/>
      <w:headerReference w:type="first" r:id="rId35"/>
      <w:endnotePr>
        <w:numFmt w:val="lowerLetter"/>
      </w:endnotePr>
      <w:pgSz w:w="11906" w:h="16838" w:code="9"/>
      <w:pgMar w:top="568" w:right="849" w:bottom="794" w:left="794" w:header="284"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236E" w14:textId="77777777" w:rsidR="00EC2CA5" w:rsidRDefault="00EC2CA5" w:rsidP="00391CF5">
      <w:r>
        <w:separator/>
      </w:r>
    </w:p>
  </w:endnote>
  <w:endnote w:type="continuationSeparator" w:id="0">
    <w:p w14:paraId="1F88591A" w14:textId="77777777" w:rsidR="00EC2CA5" w:rsidRDefault="00EC2CA5" w:rsidP="00391CF5">
      <w:r>
        <w:continuationSeparator/>
      </w:r>
    </w:p>
  </w:endnote>
  <w:endnote w:type="continuationNotice" w:id="1">
    <w:p w14:paraId="3B5633B7" w14:textId="77777777" w:rsidR="00EC2CA5" w:rsidRDefault="00EC2CA5" w:rsidP="0039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7884" w14:textId="77777777" w:rsidR="00A533CA" w:rsidRDefault="00A53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10A94287" w14:textId="360A6B20" w:rsidR="00EC2CA5" w:rsidRDefault="00EC2CA5" w:rsidP="00391CF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5E202A">
              <w:rPr>
                <w:rStyle w:val="PageNumber"/>
                <w:noProof/>
              </w:rPr>
              <w:t>9</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9D26" w14:textId="77777777" w:rsidR="00EC2CA5" w:rsidRPr="00F538BD" w:rsidRDefault="00EC2CA5" w:rsidP="00391CF5">
    <w:pPr>
      <w:rPr>
        <w:sz w:val="6"/>
        <w:szCs w:val="6"/>
      </w:rPr>
    </w:pPr>
    <w:r w:rsidRPr="001852AF">
      <w:rPr>
        <w:noProof/>
        <w:lang w:eastAsia="en-AU"/>
      </w:rPr>
      <w:drawing>
        <wp:inline distT="0" distB="0" distL="0" distR="0" wp14:anchorId="1EC34A57" wp14:editId="4507B03D">
          <wp:extent cx="1572479" cy="561600"/>
          <wp:effectExtent l="0" t="0" r="8890" b="0"/>
          <wp:docPr id="54" name="Picture 5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10B9" w14:textId="77777777" w:rsidR="00EC2CA5" w:rsidRDefault="00EC2CA5" w:rsidP="00391CF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C2CA5" w:rsidRPr="00132658" w14:paraId="7F246145" w14:textId="77777777">
      <w:trPr>
        <w:cantSplit/>
        <w:trHeight w:hRule="exact" w:val="850"/>
        <w:tblHeader/>
      </w:trPr>
      <w:tc>
        <w:tcPr>
          <w:tcW w:w="10318" w:type="dxa"/>
          <w:vAlign w:val="bottom"/>
        </w:tcPr>
        <w:p w14:paraId="50AC5E13" w14:textId="77777777" w:rsidR="00EC2CA5" w:rsidRDefault="00EC2CA5" w:rsidP="006141DF">
          <w:pPr>
            <w:spacing w:after="120"/>
            <w:rPr>
              <w:rStyle w:val="PageNumber"/>
              <w:b/>
            </w:rPr>
          </w:pPr>
          <w:r>
            <w:rPr>
              <w:rStyle w:val="PageNumber"/>
            </w:rPr>
            <w:t xml:space="preserve">Department of </w:t>
          </w:r>
          <w:sdt>
            <w:sdtPr>
              <w:rPr>
                <w:rStyle w:val="PageNumber"/>
                <w:b/>
              </w:rPr>
              <w:alias w:val="Company"/>
              <w:tag w:val=""/>
              <w:id w:val="1315917805"/>
              <w:placeholder>
                <w:docPart w:val="C618204A89B745D593370DF234B3EE6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7FA1D990" w14:textId="02FDE5BE" w:rsidR="00EC2CA5" w:rsidRPr="00AC4488" w:rsidRDefault="00EC2CA5" w:rsidP="006141DF">
          <w:pPr>
            <w:rPr>
              <w:rStyle w:val="PageNumber"/>
            </w:rPr>
          </w:pPr>
          <w:r>
            <w:rPr>
              <w:rStyle w:val="PageNumber"/>
            </w:rPr>
            <w:t>P</w:t>
          </w:r>
          <w:r w:rsidRPr="00AC4488">
            <w:rPr>
              <w:rStyle w:val="PageNumber"/>
            </w:rPr>
            <w:t xml:space="preserve">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733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7333">
            <w:rPr>
              <w:rStyle w:val="PageNumber"/>
              <w:noProof/>
            </w:rPr>
            <w:t>9</w:t>
          </w:r>
          <w:r w:rsidRPr="00AC4488">
            <w:rPr>
              <w:rStyle w:val="PageNumber"/>
            </w:rPr>
            <w:fldChar w:fldCharType="end"/>
          </w:r>
        </w:p>
      </w:tc>
    </w:tr>
  </w:tbl>
  <w:p w14:paraId="064FB9C5" w14:textId="2F364972" w:rsidR="00EC2CA5" w:rsidRPr="006141DF" w:rsidRDefault="00EC2CA5" w:rsidP="00614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B01B" w14:textId="77777777" w:rsidR="00EC2CA5" w:rsidRDefault="00EC2CA5" w:rsidP="002C77F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C2CA5" w:rsidRPr="00132658" w14:paraId="07C1867D" w14:textId="77777777" w:rsidTr="00577E11">
      <w:trPr>
        <w:cantSplit/>
        <w:trHeight w:hRule="exact" w:val="850"/>
        <w:tblHeader/>
      </w:trPr>
      <w:tc>
        <w:tcPr>
          <w:tcW w:w="10318" w:type="dxa"/>
          <w:vAlign w:val="bottom"/>
        </w:tcPr>
        <w:p w14:paraId="65EFCF09" w14:textId="4CED2E97" w:rsidR="00EC2CA5" w:rsidRDefault="00EC2CA5" w:rsidP="002C77F9">
          <w:pPr>
            <w:spacing w:after="120"/>
            <w:rPr>
              <w:rStyle w:val="PageNumber"/>
              <w:b/>
            </w:rPr>
          </w:pPr>
          <w:r>
            <w:rPr>
              <w:rStyle w:val="PageNumber"/>
            </w:rPr>
            <w:t xml:space="preserve">Department of </w:t>
          </w:r>
          <w:sdt>
            <w:sdtPr>
              <w:rPr>
                <w:rStyle w:val="PageNumber"/>
                <w:b/>
              </w:rPr>
              <w:alias w:val="Company"/>
              <w:tag w:val=""/>
              <w:id w:val="-1550452142"/>
              <w:placeholder>
                <w:docPart w:val="F40F3CB223194A339A493A4A4241594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1648F3E6" w14:textId="70D0CFED" w:rsidR="00EC2CA5" w:rsidRPr="00AC4488" w:rsidRDefault="00EC2CA5" w:rsidP="00391CF5">
          <w:pPr>
            <w:rPr>
              <w:rStyle w:val="PageNumber"/>
            </w:rPr>
          </w:pPr>
          <w:r>
            <w:rPr>
              <w:rStyle w:val="PageNumber"/>
            </w:rPr>
            <w:t>P</w:t>
          </w:r>
          <w:r w:rsidRPr="00AC4488">
            <w:rPr>
              <w:rStyle w:val="PageNumber"/>
            </w:rPr>
            <w:t xml:space="preserve">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7333">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7333">
            <w:rPr>
              <w:rStyle w:val="PageNumber"/>
              <w:noProof/>
            </w:rPr>
            <w:t>9</w:t>
          </w:r>
          <w:r w:rsidRPr="00AC4488">
            <w:rPr>
              <w:rStyle w:val="PageNumber"/>
            </w:rPr>
            <w:fldChar w:fldCharType="end"/>
          </w:r>
        </w:p>
      </w:tc>
    </w:tr>
  </w:tbl>
  <w:p w14:paraId="26512B46" w14:textId="77777777" w:rsidR="00EC2CA5" w:rsidRDefault="00EC2CA5" w:rsidP="00391CF5">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9E73" w14:textId="77777777" w:rsidR="00EC2CA5" w:rsidRDefault="00EC2CA5" w:rsidP="00391CF5">
      <w:r>
        <w:separator/>
      </w:r>
    </w:p>
  </w:footnote>
  <w:footnote w:type="continuationSeparator" w:id="0">
    <w:p w14:paraId="424F7AB0" w14:textId="77777777" w:rsidR="00EC2CA5" w:rsidRDefault="00EC2CA5" w:rsidP="00391CF5">
      <w:r>
        <w:continuationSeparator/>
      </w:r>
    </w:p>
  </w:footnote>
  <w:footnote w:type="continuationNotice" w:id="1">
    <w:p w14:paraId="0EA0FFBC" w14:textId="77777777" w:rsidR="00EC2CA5" w:rsidRDefault="00EC2CA5" w:rsidP="00391C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A5F2" w14:textId="77777777" w:rsidR="00A533CA" w:rsidRDefault="00A5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86D4" w14:textId="7659FA9C" w:rsidR="00EC2CA5" w:rsidRPr="008E0345" w:rsidRDefault="00917333" w:rsidP="00391CF5">
    <w:pPr>
      <w:pStyle w:val="Header"/>
    </w:pPr>
    <w:sdt>
      <w:sdtPr>
        <w:alias w:val="Title"/>
        <w:tag w:val=""/>
        <w:id w:val="-477918894"/>
        <w:placeholder>
          <w:docPart w:val="F59E2D33BD2B449C9F94C29410DDEE19"/>
        </w:placeholder>
        <w:dataBinding w:prefixMappings="xmlns:ns0='http://purl.org/dc/elements/1.1/' xmlns:ns1='http://schemas.openxmlformats.org/package/2006/metadata/core-properties' " w:xpath="/ns1:coreProperties[1]/ns0:title[1]" w:storeItemID="{6C3C8BC8-F283-45AE-878A-BAB7291924A1}"/>
        <w:text/>
      </w:sdtPr>
      <w:sdtEndPr/>
      <w:sdtContent>
        <w:r w:rsidR="003443A6">
          <w:t>Asia Fruit Logistica ‘Team Territory’ Participation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7D12" w14:textId="79492561" w:rsidR="00EC2CA5" w:rsidRPr="00BD0F38" w:rsidRDefault="00EC2CA5" w:rsidP="00391CF5">
    <w:r w:rsidRPr="00BD0F38">
      <w:rPr>
        <w:noProof/>
        <w:lang w:eastAsia="en-AU"/>
      </w:rPr>
      <w:drawing>
        <wp:anchor distT="0" distB="0" distL="0" distR="0" simplePos="0" relativeHeight="251658240" behindDoc="0" locked="0" layoutInCell="1" allowOverlap="1" wp14:anchorId="79A69531" wp14:editId="06B66813">
          <wp:simplePos x="0" y="0"/>
          <wp:positionH relativeFrom="page">
            <wp:align>left</wp:align>
          </wp:positionH>
          <wp:positionV relativeFrom="page">
            <wp:posOffset>3393830</wp:posOffset>
          </wp:positionV>
          <wp:extent cx="7553130" cy="5448285"/>
          <wp:effectExtent l="0" t="0" r="0" b="635"/>
          <wp:wrapTopAndBottom/>
          <wp:docPr id="53" name="Picture 5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4A62" w14:textId="3DE80C9B" w:rsidR="00EC2CA5" w:rsidRPr="004E7885" w:rsidRDefault="00917333" w:rsidP="00F43B9C">
    <w:pPr>
      <w:pStyle w:val="Header"/>
      <w:tabs>
        <w:tab w:val="clear" w:pos="10318"/>
      </w:tabs>
      <w:ind w:right="-369"/>
    </w:pPr>
    <w:sdt>
      <w:sdtPr>
        <w:alias w:val="Title"/>
        <w:tag w:val="Title"/>
        <w:id w:val="94911156"/>
        <w:lock w:val="sdtLocked"/>
        <w:placeholder>
          <w:docPart w:val="F59E2D33BD2B449C9F94C29410DDEE1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443A6">
          <w:t>Asia Fruit Logistica ‘Team Territory’ Participation</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F455" w14:textId="77777777" w:rsidR="00EC2CA5" w:rsidRPr="00274F1C" w:rsidRDefault="00EC2CA5" w:rsidP="00391C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5FA5D9DBEC604A53AC38EEA65D46A15C"/>
      </w:placeholder>
      <w:dataBinding w:prefixMappings="xmlns:ns0='http://purl.org/dc/elements/1.1/' xmlns:ns1='http://schemas.openxmlformats.org/package/2006/metadata/core-properties' " w:xpath="/ns1:coreProperties[1]/ns0:title[1]" w:storeItemID="{6C3C8BC8-F283-45AE-878A-BAB7291924A1}"/>
      <w:text/>
    </w:sdtPr>
    <w:sdtEndPr/>
    <w:sdtContent>
      <w:p w14:paraId="7F043D1C" w14:textId="30B7C48C" w:rsidR="00EC2CA5" w:rsidRPr="00964B22" w:rsidRDefault="003443A6" w:rsidP="00391CF5">
        <w:pPr>
          <w:pStyle w:val="Header"/>
          <w:rPr>
            <w:b/>
          </w:rPr>
        </w:pPr>
        <w:r>
          <w:t>Asia Fruit Logistica ‘Team Territory’ Participation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88"/>
    <w:multiLevelType w:val="hybridMultilevel"/>
    <w:tmpl w:val="AA983C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DB67FC"/>
    <w:multiLevelType w:val="hybridMultilevel"/>
    <w:tmpl w:val="C6D8CA94"/>
    <w:lvl w:ilvl="0" w:tplc="29DEA21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57F3D2A"/>
    <w:multiLevelType w:val="hybridMultilevel"/>
    <w:tmpl w:val="47D2B2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C9345DE"/>
    <w:multiLevelType w:val="hybridMultilevel"/>
    <w:tmpl w:val="116E2A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8F1A50"/>
    <w:multiLevelType w:val="hybridMultilevel"/>
    <w:tmpl w:val="497C83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8B652D"/>
    <w:multiLevelType w:val="multilevel"/>
    <w:tmpl w:val="84EA7830"/>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2D3647"/>
    <w:multiLevelType w:val="hybridMultilevel"/>
    <w:tmpl w:val="EE4214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C35AB7"/>
    <w:multiLevelType w:val="hybridMultilevel"/>
    <w:tmpl w:val="D08AC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45C8F"/>
    <w:multiLevelType w:val="multilevel"/>
    <w:tmpl w:val="86C4AC52"/>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3240348E"/>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DCB20BA"/>
    <w:multiLevelType w:val="hybridMultilevel"/>
    <w:tmpl w:val="946C81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3"/>
  </w:num>
  <w:num w:numId="4">
    <w:abstractNumId w:val="29"/>
  </w:num>
  <w:num w:numId="5">
    <w:abstractNumId w:val="19"/>
  </w:num>
  <w:num w:numId="6">
    <w:abstractNumId w:val="8"/>
  </w:num>
  <w:num w:numId="7">
    <w:abstractNumId w:val="31"/>
  </w:num>
  <w:num w:numId="8">
    <w:abstractNumId w:val="17"/>
  </w:num>
  <w:num w:numId="9">
    <w:abstractNumId w:val="24"/>
  </w:num>
  <w:num w:numId="10">
    <w:abstractNumId w:val="4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0"/>
  </w:num>
  <w:num w:numId="32">
    <w:abstractNumId w:val="40"/>
  </w:num>
  <w:num w:numId="33">
    <w:abstractNumId w:val="0"/>
  </w:num>
  <w:num w:numId="34">
    <w:abstractNumId w:val="28"/>
  </w:num>
  <w:num w:numId="35">
    <w:abstractNumId w:val="18"/>
  </w:num>
  <w:num w:numId="36">
    <w:abstractNumId w:val="26"/>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75"/>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57C81"/>
    <w:rsid w:val="000720BE"/>
    <w:rsid w:val="0007259C"/>
    <w:rsid w:val="00080202"/>
    <w:rsid w:val="00080DCD"/>
    <w:rsid w:val="00080E22"/>
    <w:rsid w:val="00081A07"/>
    <w:rsid w:val="00082573"/>
    <w:rsid w:val="000840A3"/>
    <w:rsid w:val="00085062"/>
    <w:rsid w:val="00086A5F"/>
    <w:rsid w:val="000911EF"/>
    <w:rsid w:val="000962C5"/>
    <w:rsid w:val="000A4317"/>
    <w:rsid w:val="000A559C"/>
    <w:rsid w:val="000B280D"/>
    <w:rsid w:val="000B2CA1"/>
    <w:rsid w:val="000B3F6A"/>
    <w:rsid w:val="000B6E48"/>
    <w:rsid w:val="000C594D"/>
    <w:rsid w:val="000D1F29"/>
    <w:rsid w:val="000D633D"/>
    <w:rsid w:val="000E0962"/>
    <w:rsid w:val="000E342B"/>
    <w:rsid w:val="000E38FB"/>
    <w:rsid w:val="000E5DD2"/>
    <w:rsid w:val="000F1F6C"/>
    <w:rsid w:val="000F2958"/>
    <w:rsid w:val="000F4805"/>
    <w:rsid w:val="00104E7F"/>
    <w:rsid w:val="0010533F"/>
    <w:rsid w:val="001137EC"/>
    <w:rsid w:val="001152F5"/>
    <w:rsid w:val="00117743"/>
    <w:rsid w:val="00117F5B"/>
    <w:rsid w:val="00132658"/>
    <w:rsid w:val="00147DED"/>
    <w:rsid w:val="00150DC0"/>
    <w:rsid w:val="00154A9F"/>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B4F8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22A4A"/>
    <w:rsid w:val="00230031"/>
    <w:rsid w:val="00232615"/>
    <w:rsid w:val="00235C01"/>
    <w:rsid w:val="00236878"/>
    <w:rsid w:val="00247343"/>
    <w:rsid w:val="00247538"/>
    <w:rsid w:val="00264C90"/>
    <w:rsid w:val="00265C56"/>
    <w:rsid w:val="002716CD"/>
    <w:rsid w:val="00272232"/>
    <w:rsid w:val="00274D4B"/>
    <w:rsid w:val="002806F5"/>
    <w:rsid w:val="00281577"/>
    <w:rsid w:val="002926BC"/>
    <w:rsid w:val="00293A72"/>
    <w:rsid w:val="00293D4A"/>
    <w:rsid w:val="002A0160"/>
    <w:rsid w:val="002A1BBB"/>
    <w:rsid w:val="002A30C3"/>
    <w:rsid w:val="002A6F6A"/>
    <w:rsid w:val="002A7712"/>
    <w:rsid w:val="002B38F7"/>
    <w:rsid w:val="002B4C0D"/>
    <w:rsid w:val="002B5591"/>
    <w:rsid w:val="002B6AA4"/>
    <w:rsid w:val="002C1FE9"/>
    <w:rsid w:val="002C6C39"/>
    <w:rsid w:val="002C77F9"/>
    <w:rsid w:val="002D3A57"/>
    <w:rsid w:val="002D68CA"/>
    <w:rsid w:val="002D7D05"/>
    <w:rsid w:val="002E20C8"/>
    <w:rsid w:val="002E4290"/>
    <w:rsid w:val="002E5B94"/>
    <w:rsid w:val="002E66A6"/>
    <w:rsid w:val="002F0DB1"/>
    <w:rsid w:val="002F2885"/>
    <w:rsid w:val="002F3CF1"/>
    <w:rsid w:val="002F45A1"/>
    <w:rsid w:val="002F58DC"/>
    <w:rsid w:val="003002D8"/>
    <w:rsid w:val="003037F9"/>
    <w:rsid w:val="0030583E"/>
    <w:rsid w:val="00307FE1"/>
    <w:rsid w:val="003164BA"/>
    <w:rsid w:val="003216EA"/>
    <w:rsid w:val="003223FE"/>
    <w:rsid w:val="003258E6"/>
    <w:rsid w:val="00333F8E"/>
    <w:rsid w:val="0033555D"/>
    <w:rsid w:val="00342283"/>
    <w:rsid w:val="00343A87"/>
    <w:rsid w:val="003443A6"/>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1CF5"/>
    <w:rsid w:val="00394876"/>
    <w:rsid w:val="00394AAF"/>
    <w:rsid w:val="00394CE5"/>
    <w:rsid w:val="00397220"/>
    <w:rsid w:val="00397D94"/>
    <w:rsid w:val="003A6341"/>
    <w:rsid w:val="003B173F"/>
    <w:rsid w:val="003B67FD"/>
    <w:rsid w:val="003B6A61"/>
    <w:rsid w:val="003C2E41"/>
    <w:rsid w:val="003D3850"/>
    <w:rsid w:val="003D42C0"/>
    <w:rsid w:val="003D5B29"/>
    <w:rsid w:val="003D7818"/>
    <w:rsid w:val="003E2445"/>
    <w:rsid w:val="003E3BB2"/>
    <w:rsid w:val="003E7B72"/>
    <w:rsid w:val="003F0D5F"/>
    <w:rsid w:val="003F5B58"/>
    <w:rsid w:val="0040222A"/>
    <w:rsid w:val="00402B75"/>
    <w:rsid w:val="004047BC"/>
    <w:rsid w:val="00405494"/>
    <w:rsid w:val="00406497"/>
    <w:rsid w:val="004100F7"/>
    <w:rsid w:val="00414CB3"/>
    <w:rsid w:val="0041563D"/>
    <w:rsid w:val="00417E19"/>
    <w:rsid w:val="00420CF5"/>
    <w:rsid w:val="00422874"/>
    <w:rsid w:val="00426E25"/>
    <w:rsid w:val="00427D9C"/>
    <w:rsid w:val="00427E7E"/>
    <w:rsid w:val="004433AE"/>
    <w:rsid w:val="00443B6E"/>
    <w:rsid w:val="00450D39"/>
    <w:rsid w:val="00450F7F"/>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72C9"/>
    <w:rsid w:val="004B0C15"/>
    <w:rsid w:val="004B35EA"/>
    <w:rsid w:val="004B69E4"/>
    <w:rsid w:val="004B7373"/>
    <w:rsid w:val="004C29B1"/>
    <w:rsid w:val="004C2BF4"/>
    <w:rsid w:val="004C6C39"/>
    <w:rsid w:val="004D075F"/>
    <w:rsid w:val="004D1B76"/>
    <w:rsid w:val="004D344E"/>
    <w:rsid w:val="004E019E"/>
    <w:rsid w:val="004E06EC"/>
    <w:rsid w:val="004E0FD7"/>
    <w:rsid w:val="004E2CB7"/>
    <w:rsid w:val="004E31D1"/>
    <w:rsid w:val="004E7885"/>
    <w:rsid w:val="004F016A"/>
    <w:rsid w:val="004F2206"/>
    <w:rsid w:val="004F4D09"/>
    <w:rsid w:val="00500F94"/>
    <w:rsid w:val="00502FB3"/>
    <w:rsid w:val="00503DE9"/>
    <w:rsid w:val="0050530C"/>
    <w:rsid w:val="00505DEA"/>
    <w:rsid w:val="00507782"/>
    <w:rsid w:val="00512A04"/>
    <w:rsid w:val="005249F5"/>
    <w:rsid w:val="005260F7"/>
    <w:rsid w:val="005311D9"/>
    <w:rsid w:val="005318C2"/>
    <w:rsid w:val="00532E69"/>
    <w:rsid w:val="00543BD1"/>
    <w:rsid w:val="00546D7E"/>
    <w:rsid w:val="00556113"/>
    <w:rsid w:val="00560A7A"/>
    <w:rsid w:val="005635C4"/>
    <w:rsid w:val="00564C12"/>
    <w:rsid w:val="005654B8"/>
    <w:rsid w:val="0057377F"/>
    <w:rsid w:val="0057592A"/>
    <w:rsid w:val="005762CC"/>
    <w:rsid w:val="00577E11"/>
    <w:rsid w:val="00582B96"/>
    <w:rsid w:val="00582D3D"/>
    <w:rsid w:val="00583889"/>
    <w:rsid w:val="00595386"/>
    <w:rsid w:val="005953B0"/>
    <w:rsid w:val="005A0017"/>
    <w:rsid w:val="005A3179"/>
    <w:rsid w:val="005A3621"/>
    <w:rsid w:val="005A4AC0"/>
    <w:rsid w:val="005A5A44"/>
    <w:rsid w:val="005A5FDF"/>
    <w:rsid w:val="005B0FB7"/>
    <w:rsid w:val="005B122A"/>
    <w:rsid w:val="005B5AC2"/>
    <w:rsid w:val="005C0DBF"/>
    <w:rsid w:val="005C2833"/>
    <w:rsid w:val="005E0370"/>
    <w:rsid w:val="005E144D"/>
    <w:rsid w:val="005E1500"/>
    <w:rsid w:val="005E202A"/>
    <w:rsid w:val="005E34FE"/>
    <w:rsid w:val="005E3A43"/>
    <w:rsid w:val="005E51A4"/>
    <w:rsid w:val="005E7995"/>
    <w:rsid w:val="005F77C7"/>
    <w:rsid w:val="00600D53"/>
    <w:rsid w:val="00612346"/>
    <w:rsid w:val="006141DF"/>
    <w:rsid w:val="00620675"/>
    <w:rsid w:val="00622910"/>
    <w:rsid w:val="00622E24"/>
    <w:rsid w:val="006433C3"/>
    <w:rsid w:val="00647A30"/>
    <w:rsid w:val="00650F5B"/>
    <w:rsid w:val="00652DC0"/>
    <w:rsid w:val="00660014"/>
    <w:rsid w:val="00660584"/>
    <w:rsid w:val="006670D7"/>
    <w:rsid w:val="00667797"/>
    <w:rsid w:val="006719EA"/>
    <w:rsid w:val="00671F13"/>
    <w:rsid w:val="0067400A"/>
    <w:rsid w:val="006747E0"/>
    <w:rsid w:val="006847AD"/>
    <w:rsid w:val="0069114B"/>
    <w:rsid w:val="006A0DBD"/>
    <w:rsid w:val="006A756A"/>
    <w:rsid w:val="006B3C54"/>
    <w:rsid w:val="006C0BA8"/>
    <w:rsid w:val="006C396A"/>
    <w:rsid w:val="006D1ADA"/>
    <w:rsid w:val="006D66F7"/>
    <w:rsid w:val="006E0E7A"/>
    <w:rsid w:val="006E2EF5"/>
    <w:rsid w:val="006E3B5D"/>
    <w:rsid w:val="006E43AD"/>
    <w:rsid w:val="00702567"/>
    <w:rsid w:val="00702D61"/>
    <w:rsid w:val="00705C9D"/>
    <w:rsid w:val="00705F13"/>
    <w:rsid w:val="00714F1D"/>
    <w:rsid w:val="00715225"/>
    <w:rsid w:val="00717C37"/>
    <w:rsid w:val="00720CC6"/>
    <w:rsid w:val="00721F42"/>
    <w:rsid w:val="00722DDB"/>
    <w:rsid w:val="00724728"/>
    <w:rsid w:val="00724F98"/>
    <w:rsid w:val="00730B9B"/>
    <w:rsid w:val="0073182E"/>
    <w:rsid w:val="007332FF"/>
    <w:rsid w:val="007408F5"/>
    <w:rsid w:val="00741E78"/>
    <w:rsid w:val="00741EAE"/>
    <w:rsid w:val="007477BC"/>
    <w:rsid w:val="00750AC1"/>
    <w:rsid w:val="00750F38"/>
    <w:rsid w:val="00752DBC"/>
    <w:rsid w:val="007551E1"/>
    <w:rsid w:val="00755248"/>
    <w:rsid w:val="0075564C"/>
    <w:rsid w:val="007557E0"/>
    <w:rsid w:val="00760710"/>
    <w:rsid w:val="0076190B"/>
    <w:rsid w:val="007620BC"/>
    <w:rsid w:val="0076355D"/>
    <w:rsid w:val="00763A2D"/>
    <w:rsid w:val="007761D8"/>
    <w:rsid w:val="00777795"/>
    <w:rsid w:val="00783A57"/>
    <w:rsid w:val="00784C92"/>
    <w:rsid w:val="007859CD"/>
    <w:rsid w:val="00786FA3"/>
    <w:rsid w:val="007907E4"/>
    <w:rsid w:val="00796461"/>
    <w:rsid w:val="00797696"/>
    <w:rsid w:val="007A1C92"/>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6B51"/>
    <w:rsid w:val="00817BA1"/>
    <w:rsid w:val="0082002C"/>
    <w:rsid w:val="00821D46"/>
    <w:rsid w:val="00823022"/>
    <w:rsid w:val="0082634E"/>
    <w:rsid w:val="008313C4"/>
    <w:rsid w:val="00831BB6"/>
    <w:rsid w:val="00832B35"/>
    <w:rsid w:val="00835434"/>
    <w:rsid w:val="008358C0"/>
    <w:rsid w:val="00842838"/>
    <w:rsid w:val="00845AD8"/>
    <w:rsid w:val="00850F69"/>
    <w:rsid w:val="00852724"/>
    <w:rsid w:val="00854BE6"/>
    <w:rsid w:val="00854E47"/>
    <w:rsid w:val="00854EC1"/>
    <w:rsid w:val="0085797F"/>
    <w:rsid w:val="00861DC3"/>
    <w:rsid w:val="00867019"/>
    <w:rsid w:val="00870819"/>
    <w:rsid w:val="008735A9"/>
    <w:rsid w:val="00877D20"/>
    <w:rsid w:val="00881C48"/>
    <w:rsid w:val="00885590"/>
    <w:rsid w:val="00885B80"/>
    <w:rsid w:val="00885C30"/>
    <w:rsid w:val="00885E9B"/>
    <w:rsid w:val="00886C9D"/>
    <w:rsid w:val="00893C96"/>
    <w:rsid w:val="0089500A"/>
    <w:rsid w:val="00895E3C"/>
    <w:rsid w:val="00897C94"/>
    <w:rsid w:val="008A0836"/>
    <w:rsid w:val="008A2C2B"/>
    <w:rsid w:val="008A51A3"/>
    <w:rsid w:val="008A5DB5"/>
    <w:rsid w:val="008A7C12"/>
    <w:rsid w:val="008B03CE"/>
    <w:rsid w:val="008B2C8D"/>
    <w:rsid w:val="008B529E"/>
    <w:rsid w:val="008C17FB"/>
    <w:rsid w:val="008D1B00"/>
    <w:rsid w:val="008D57B8"/>
    <w:rsid w:val="008E0345"/>
    <w:rsid w:val="008E03FC"/>
    <w:rsid w:val="008E510B"/>
    <w:rsid w:val="008E544F"/>
    <w:rsid w:val="008F06C4"/>
    <w:rsid w:val="00902B13"/>
    <w:rsid w:val="00904F05"/>
    <w:rsid w:val="00910D2C"/>
    <w:rsid w:val="00911941"/>
    <w:rsid w:val="009138A0"/>
    <w:rsid w:val="00917333"/>
    <w:rsid w:val="00925F0F"/>
    <w:rsid w:val="00927FF0"/>
    <w:rsid w:val="00930C91"/>
    <w:rsid w:val="00932F6B"/>
    <w:rsid w:val="009436FF"/>
    <w:rsid w:val="009468BC"/>
    <w:rsid w:val="009616DF"/>
    <w:rsid w:val="009620EF"/>
    <w:rsid w:val="00964B22"/>
    <w:rsid w:val="0096542F"/>
    <w:rsid w:val="00965E07"/>
    <w:rsid w:val="00966B57"/>
    <w:rsid w:val="00967FA7"/>
    <w:rsid w:val="00971645"/>
    <w:rsid w:val="00977919"/>
    <w:rsid w:val="00983000"/>
    <w:rsid w:val="00984D9B"/>
    <w:rsid w:val="009863A2"/>
    <w:rsid w:val="009870FA"/>
    <w:rsid w:val="00991361"/>
    <w:rsid w:val="009921C3"/>
    <w:rsid w:val="0099551D"/>
    <w:rsid w:val="009A5897"/>
    <w:rsid w:val="009A5F24"/>
    <w:rsid w:val="009B0030"/>
    <w:rsid w:val="009B0B3E"/>
    <w:rsid w:val="009B1913"/>
    <w:rsid w:val="009B63B1"/>
    <w:rsid w:val="009B6657"/>
    <w:rsid w:val="009B7C35"/>
    <w:rsid w:val="009C21F1"/>
    <w:rsid w:val="009D0EB5"/>
    <w:rsid w:val="009D110A"/>
    <w:rsid w:val="009D14F9"/>
    <w:rsid w:val="009D2B74"/>
    <w:rsid w:val="009D63FF"/>
    <w:rsid w:val="009D6D13"/>
    <w:rsid w:val="009E175D"/>
    <w:rsid w:val="009E2315"/>
    <w:rsid w:val="009E3CC2"/>
    <w:rsid w:val="009F06BD"/>
    <w:rsid w:val="009F2A4D"/>
    <w:rsid w:val="009F3302"/>
    <w:rsid w:val="009F6CA4"/>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533CA"/>
    <w:rsid w:val="00A6322E"/>
    <w:rsid w:val="00A7159B"/>
    <w:rsid w:val="00A925EC"/>
    <w:rsid w:val="00A929AA"/>
    <w:rsid w:val="00A92B6B"/>
    <w:rsid w:val="00A955A9"/>
    <w:rsid w:val="00AA4C49"/>
    <w:rsid w:val="00AA541E"/>
    <w:rsid w:val="00AC0C21"/>
    <w:rsid w:val="00AD0DA4"/>
    <w:rsid w:val="00AD134E"/>
    <w:rsid w:val="00AD1B26"/>
    <w:rsid w:val="00AD23F7"/>
    <w:rsid w:val="00AD4169"/>
    <w:rsid w:val="00AD7557"/>
    <w:rsid w:val="00AE25C6"/>
    <w:rsid w:val="00AE306C"/>
    <w:rsid w:val="00AF28C1"/>
    <w:rsid w:val="00B02EF1"/>
    <w:rsid w:val="00B06BE1"/>
    <w:rsid w:val="00B070B3"/>
    <w:rsid w:val="00B07C97"/>
    <w:rsid w:val="00B07EA1"/>
    <w:rsid w:val="00B11C67"/>
    <w:rsid w:val="00B15754"/>
    <w:rsid w:val="00B15A27"/>
    <w:rsid w:val="00B2046E"/>
    <w:rsid w:val="00B20E8B"/>
    <w:rsid w:val="00B257E1"/>
    <w:rsid w:val="00B2599A"/>
    <w:rsid w:val="00B27AC4"/>
    <w:rsid w:val="00B343CC"/>
    <w:rsid w:val="00B43C75"/>
    <w:rsid w:val="00B47372"/>
    <w:rsid w:val="00B5084A"/>
    <w:rsid w:val="00B606A1"/>
    <w:rsid w:val="00B614F7"/>
    <w:rsid w:val="00B61B26"/>
    <w:rsid w:val="00B65EB6"/>
    <w:rsid w:val="00B675B2"/>
    <w:rsid w:val="00B70CA2"/>
    <w:rsid w:val="00B81261"/>
    <w:rsid w:val="00B8223E"/>
    <w:rsid w:val="00B832AE"/>
    <w:rsid w:val="00B86678"/>
    <w:rsid w:val="00B86C71"/>
    <w:rsid w:val="00B917C0"/>
    <w:rsid w:val="00B92F9B"/>
    <w:rsid w:val="00B941B3"/>
    <w:rsid w:val="00B96513"/>
    <w:rsid w:val="00BA1D47"/>
    <w:rsid w:val="00BA202C"/>
    <w:rsid w:val="00BA66F0"/>
    <w:rsid w:val="00BB1CD8"/>
    <w:rsid w:val="00BB2239"/>
    <w:rsid w:val="00BB2AE7"/>
    <w:rsid w:val="00BB5D03"/>
    <w:rsid w:val="00BB6464"/>
    <w:rsid w:val="00BC1BB8"/>
    <w:rsid w:val="00BC3DEB"/>
    <w:rsid w:val="00BC663B"/>
    <w:rsid w:val="00BD0F38"/>
    <w:rsid w:val="00BD3F7D"/>
    <w:rsid w:val="00BD7FE1"/>
    <w:rsid w:val="00BE0507"/>
    <w:rsid w:val="00BE060B"/>
    <w:rsid w:val="00BE37CA"/>
    <w:rsid w:val="00BE4B2A"/>
    <w:rsid w:val="00BE6144"/>
    <w:rsid w:val="00BE635A"/>
    <w:rsid w:val="00BF17E9"/>
    <w:rsid w:val="00BF2ABB"/>
    <w:rsid w:val="00BF5099"/>
    <w:rsid w:val="00C10F10"/>
    <w:rsid w:val="00C121CA"/>
    <w:rsid w:val="00C143B7"/>
    <w:rsid w:val="00C15D4D"/>
    <w:rsid w:val="00C16DF3"/>
    <w:rsid w:val="00C175DC"/>
    <w:rsid w:val="00C23894"/>
    <w:rsid w:val="00C30171"/>
    <w:rsid w:val="00C309D8"/>
    <w:rsid w:val="00C33998"/>
    <w:rsid w:val="00C41A7F"/>
    <w:rsid w:val="00C43519"/>
    <w:rsid w:val="00C51537"/>
    <w:rsid w:val="00C52BC3"/>
    <w:rsid w:val="00C5584B"/>
    <w:rsid w:val="00C61AFA"/>
    <w:rsid w:val="00C61D64"/>
    <w:rsid w:val="00C62099"/>
    <w:rsid w:val="00C64EA3"/>
    <w:rsid w:val="00C664BB"/>
    <w:rsid w:val="00C67611"/>
    <w:rsid w:val="00C72867"/>
    <w:rsid w:val="00C75E81"/>
    <w:rsid w:val="00C75F52"/>
    <w:rsid w:val="00C775CC"/>
    <w:rsid w:val="00C86609"/>
    <w:rsid w:val="00C92B4C"/>
    <w:rsid w:val="00C954F6"/>
    <w:rsid w:val="00C957CB"/>
    <w:rsid w:val="00C95D30"/>
    <w:rsid w:val="00CA0AA1"/>
    <w:rsid w:val="00CA6BC5"/>
    <w:rsid w:val="00CB3E57"/>
    <w:rsid w:val="00CC1CCA"/>
    <w:rsid w:val="00CC61CD"/>
    <w:rsid w:val="00CC7882"/>
    <w:rsid w:val="00CD5011"/>
    <w:rsid w:val="00CE4D19"/>
    <w:rsid w:val="00CE640F"/>
    <w:rsid w:val="00CE76BC"/>
    <w:rsid w:val="00CF540E"/>
    <w:rsid w:val="00D02F07"/>
    <w:rsid w:val="00D23346"/>
    <w:rsid w:val="00D27EBE"/>
    <w:rsid w:val="00D3243A"/>
    <w:rsid w:val="00D35CA0"/>
    <w:rsid w:val="00D36A49"/>
    <w:rsid w:val="00D517C6"/>
    <w:rsid w:val="00D62936"/>
    <w:rsid w:val="00D64402"/>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4487"/>
    <w:rsid w:val="00DC5DD9"/>
    <w:rsid w:val="00DC6D2D"/>
    <w:rsid w:val="00DD4808"/>
    <w:rsid w:val="00DD64C2"/>
    <w:rsid w:val="00DE33B5"/>
    <w:rsid w:val="00DE5E18"/>
    <w:rsid w:val="00DE6E01"/>
    <w:rsid w:val="00DF0487"/>
    <w:rsid w:val="00DF5EA4"/>
    <w:rsid w:val="00E02681"/>
    <w:rsid w:val="00E02792"/>
    <w:rsid w:val="00E034D8"/>
    <w:rsid w:val="00E04CC0"/>
    <w:rsid w:val="00E146F7"/>
    <w:rsid w:val="00E15816"/>
    <w:rsid w:val="00E160D5"/>
    <w:rsid w:val="00E215C9"/>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191"/>
    <w:rsid w:val="00E84C5A"/>
    <w:rsid w:val="00E861DB"/>
    <w:rsid w:val="00E90FA2"/>
    <w:rsid w:val="00E93406"/>
    <w:rsid w:val="00E956C5"/>
    <w:rsid w:val="00E95C39"/>
    <w:rsid w:val="00EA2C39"/>
    <w:rsid w:val="00EB0A3C"/>
    <w:rsid w:val="00EB0A96"/>
    <w:rsid w:val="00EB3D43"/>
    <w:rsid w:val="00EB77F9"/>
    <w:rsid w:val="00EC2CA5"/>
    <w:rsid w:val="00EC5769"/>
    <w:rsid w:val="00EC7D00"/>
    <w:rsid w:val="00ED0304"/>
    <w:rsid w:val="00ED087C"/>
    <w:rsid w:val="00EE38FA"/>
    <w:rsid w:val="00EE3E2C"/>
    <w:rsid w:val="00EE466C"/>
    <w:rsid w:val="00EE5D23"/>
    <w:rsid w:val="00EE750D"/>
    <w:rsid w:val="00EF25C3"/>
    <w:rsid w:val="00EF3CA4"/>
    <w:rsid w:val="00EF5E1F"/>
    <w:rsid w:val="00EF7859"/>
    <w:rsid w:val="00F014DA"/>
    <w:rsid w:val="00F02591"/>
    <w:rsid w:val="00F057F5"/>
    <w:rsid w:val="00F113F8"/>
    <w:rsid w:val="00F13212"/>
    <w:rsid w:val="00F14273"/>
    <w:rsid w:val="00F15D8F"/>
    <w:rsid w:val="00F35BE0"/>
    <w:rsid w:val="00F43B9C"/>
    <w:rsid w:val="00F479D5"/>
    <w:rsid w:val="00F5445C"/>
    <w:rsid w:val="00F5696E"/>
    <w:rsid w:val="00F60DB3"/>
    <w:rsid w:val="00F60EFF"/>
    <w:rsid w:val="00F6670A"/>
    <w:rsid w:val="00F67D2D"/>
    <w:rsid w:val="00F70155"/>
    <w:rsid w:val="00F860CC"/>
    <w:rsid w:val="00F90858"/>
    <w:rsid w:val="00F934B9"/>
    <w:rsid w:val="00F94398"/>
    <w:rsid w:val="00FA228B"/>
    <w:rsid w:val="00FA4395"/>
    <w:rsid w:val="00FA4629"/>
    <w:rsid w:val="00FA64B4"/>
    <w:rsid w:val="00FA6B6D"/>
    <w:rsid w:val="00FB0A2D"/>
    <w:rsid w:val="00FB106A"/>
    <w:rsid w:val="00FB2B56"/>
    <w:rsid w:val="00FB4E3A"/>
    <w:rsid w:val="00FC12BF"/>
    <w:rsid w:val="00FC16A5"/>
    <w:rsid w:val="00FC1A7C"/>
    <w:rsid w:val="00FC2C60"/>
    <w:rsid w:val="00FC64AB"/>
    <w:rsid w:val="00FD3E6F"/>
    <w:rsid w:val="00FD51B9"/>
    <w:rsid w:val="00FE2A39"/>
    <w:rsid w:val="00FE2EF6"/>
    <w:rsid w:val="00FE3003"/>
    <w:rsid w:val="00FE6178"/>
    <w:rsid w:val="00FF39CF"/>
    <w:rsid w:val="00FF7159"/>
    <w:rsid w:val="00FF792F"/>
    <w:rsid w:val="034E5DA5"/>
    <w:rsid w:val="05D87EE1"/>
    <w:rsid w:val="1340930C"/>
    <w:rsid w:val="16DDABB3"/>
    <w:rsid w:val="198A75E6"/>
    <w:rsid w:val="214E6AA6"/>
    <w:rsid w:val="226F2642"/>
    <w:rsid w:val="2426173E"/>
    <w:rsid w:val="273B2450"/>
    <w:rsid w:val="32A2AF7B"/>
    <w:rsid w:val="3E1B074B"/>
    <w:rsid w:val="4A6C6FCC"/>
    <w:rsid w:val="5110646A"/>
    <w:rsid w:val="5476319E"/>
    <w:rsid w:val="5ED8F772"/>
    <w:rsid w:val="60BB5259"/>
    <w:rsid w:val="6CA5A24F"/>
    <w:rsid w:val="6F7A9CB1"/>
    <w:rsid w:val="71512CB3"/>
    <w:rsid w:val="7372C192"/>
    <w:rsid w:val="79469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84AB"/>
  <w15:docId w15:val="{CF619C8D-0EE0-474A-A423-7B562E81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F5"/>
    <w:pPr>
      <w:spacing w:line="276" w:lineRule="auto"/>
    </w:pPr>
    <w:rPr>
      <w:rFonts w:ascii="Lato" w:hAnsi="Lato"/>
      <w:sz w:val="21"/>
      <w:szCs w:val="21"/>
    </w:rPr>
  </w:style>
  <w:style w:type="paragraph" w:styleId="Heading1">
    <w:name w:val="heading 1"/>
    <w:basedOn w:val="Normal"/>
    <w:next w:val="Normal"/>
    <w:link w:val="Heading1Char"/>
    <w:uiPriority w:val="1"/>
    <w:qFormat/>
    <w:rsid w:val="00391CF5"/>
    <w:pPr>
      <w:numPr>
        <w:numId w:val="3"/>
      </w:numPr>
      <w:spacing w:before="320" w:after="160"/>
      <w:ind w:left="431" w:hanging="431"/>
      <w:outlineLvl w:val="0"/>
    </w:pPr>
    <w:rPr>
      <w:rFonts w:asciiTheme="majorHAnsi" w:eastAsiaTheme="majorEastAsia"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1"/>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F43B9C"/>
    <w:pPr>
      <w:spacing w:before="240" w:after="120"/>
      <w:outlineLvl w:val="3"/>
    </w:pPr>
    <w:rPr>
      <w:rFonts w:asciiTheme="minorHAnsi" w:eastAsiaTheme="majorEastAsia" w:hAnsiTheme="minorHAnsi" w:cstheme="majorBidi"/>
      <w:b/>
      <w:iCs/>
      <w:color w:val="333333"/>
      <w:sz w:val="22"/>
      <w:szCs w:val="20"/>
      <w14:textFill>
        <w14:solidFill>
          <w14:srgbClr w14:val="333333">
            <w14:lumMod w14:val="50000"/>
          </w14:srgbClr>
        </w14:solidFill>
      </w14:textFill>
    </w:rPr>
  </w:style>
  <w:style w:type="paragraph" w:styleId="Heading5">
    <w:name w:val="heading 5"/>
    <w:basedOn w:val="Normal"/>
    <w:next w:val="Normal"/>
    <w:link w:val="Heading5Char"/>
    <w:uiPriority w:val="1"/>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1"/>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1"/>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semiHidden/>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91CF5"/>
    <w:rPr>
      <w:rFonts w:asciiTheme="majorHAnsi" w:eastAsiaTheme="majorEastAsia"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F43B9C"/>
    <w:rPr>
      <w:rFonts w:asciiTheme="minorHAnsi" w:eastAsiaTheme="majorEastAsia" w:hAnsiTheme="minorHAnsi" w:cstheme="majorBidi"/>
      <w:b/>
      <w:iCs/>
      <w:color w:val="333333"/>
      <w:szCs w:val="20"/>
      <w14:textFill>
        <w14:solidFill>
          <w14:srgbClr w14:val="333333">
            <w14:lumMod w14:val="50000"/>
          </w14:srgbClr>
        </w14:solidFill>
      </w14:textFill>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BlockText"/>
    <w:link w:val="ListParagraphChar"/>
    <w:uiPriority w:val="34"/>
    <w:qFormat/>
    <w:rsid w:val="00391CF5"/>
    <w:pPr>
      <w:numPr>
        <w:numId w:val="14"/>
      </w:numPr>
      <w:spacing w:after="240"/>
      <w:ind w:left="567"/>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C5584B"/>
    <w:rPr>
      <w:rFonts w:asciiTheme="majorHAnsi" w:hAnsiTheme="majorHAnsi"/>
      <w:color w:val="1F1F5F" w:themeColor="text1"/>
      <w:sz w:val="21"/>
      <w:szCs w:val="21"/>
      <w:lang w:eastAsia="en-AU"/>
    </w:rPr>
  </w:style>
  <w:style w:type="character" w:customStyle="1" w:styleId="Heading6Char">
    <w:name w:val="Heading 6 Char"/>
    <w:basedOn w:val="DefaultParagraphFont"/>
    <w:link w:val="Heading6"/>
    <w:uiPriority w:val="1"/>
    <w:rsid w:val="00C5584B"/>
    <w:rPr>
      <w:rFonts w:asciiTheme="majorHAnsi" w:hAnsiTheme="majorHAnsi"/>
      <w:color w:val="606060"/>
      <w:sz w:val="21"/>
      <w:szCs w:val="21"/>
      <w:lang w:eastAsia="en-AU"/>
    </w:rPr>
  </w:style>
  <w:style w:type="character" w:customStyle="1" w:styleId="Heading7Char">
    <w:name w:val="Heading 7 Char"/>
    <w:basedOn w:val="DefaultParagraphFont"/>
    <w:link w:val="Heading7"/>
    <w:uiPriority w:val="1"/>
    <w:rsid w:val="00C5584B"/>
    <w:rPr>
      <w:rFonts w:asciiTheme="majorHAnsi" w:hAnsiTheme="majorHAnsi"/>
      <w:color w:val="1F1F5F" w:themeColor="text1"/>
      <w:sz w:val="21"/>
      <w:szCs w:val="21"/>
      <w:lang w:eastAsia="en-AU"/>
    </w:rPr>
  </w:style>
  <w:style w:type="character" w:customStyle="1" w:styleId="Heading8Char">
    <w:name w:val="Heading 8 Char"/>
    <w:basedOn w:val="DefaultParagraphFont"/>
    <w:link w:val="Heading8"/>
    <w:uiPriority w:val="9"/>
    <w:semiHidden/>
    <w:rsid w:val="00C5584B"/>
    <w:rPr>
      <w:rFonts w:asciiTheme="majorHAnsi" w:hAnsiTheme="majorHAnsi"/>
      <w:color w:val="606060"/>
      <w:sz w:val="21"/>
      <w:szCs w:val="21"/>
      <w:lang w:eastAsia="en-AU"/>
    </w:rPr>
  </w:style>
  <w:style w:type="character" w:customStyle="1" w:styleId="Heading9Char">
    <w:name w:val="Heading 9 Char"/>
    <w:basedOn w:val="DefaultParagraphFont"/>
    <w:link w:val="Heading9"/>
    <w:uiPriority w:val="9"/>
    <w:semiHidden/>
    <w:rsid w:val="00C5584B"/>
    <w:rPr>
      <w:rFonts w:asciiTheme="majorHAnsi" w:hAnsiTheme="majorHAnsi"/>
      <w:color w:val="1F1F5F" w:themeColor="text1"/>
      <w:sz w:val="21"/>
      <w:szCs w:val="2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391CF5"/>
    <w:rPr>
      <w:b/>
      <w:color w:val="1F1F5F" w:themeColor="text1"/>
      <w:u w:val="non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AlphaList">
    <w:name w:val="Alpha List"/>
    <w:basedOn w:val="ListParagraph"/>
    <w:link w:val="AlphaListChar"/>
    <w:qFormat/>
    <w:rsid w:val="00402B75"/>
    <w:pPr>
      <w:numPr>
        <w:numId w:val="0"/>
      </w:numPr>
    </w:pPr>
    <w:rPr>
      <w:rFonts w:eastAsia="Times New Roman"/>
      <w:lang w:eastAsia="en-AU"/>
    </w:rPr>
  </w:style>
  <w:style w:type="character" w:customStyle="1" w:styleId="BlockTextChar">
    <w:name w:val="Block Text Char"/>
    <w:basedOn w:val="DefaultParagraphFont"/>
    <w:link w:val="BlockText"/>
    <w:semiHidden/>
    <w:rsid w:val="00402B75"/>
    <w:rPr>
      <w:rFonts w:ascii="Lato" w:eastAsiaTheme="minorEastAsia" w:hAnsi="Lato"/>
      <w:iCs/>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basedOn w:val="BlockTextChar"/>
    <w:link w:val="ListParagraph"/>
    <w:uiPriority w:val="34"/>
    <w:qFormat/>
    <w:rsid w:val="00391CF5"/>
    <w:rPr>
      <w:rFonts w:ascii="Lato" w:eastAsiaTheme="minorEastAsia" w:hAnsi="Lato"/>
      <w:iCs/>
      <w:sz w:val="21"/>
      <w:szCs w:val="21"/>
    </w:rPr>
  </w:style>
  <w:style w:type="character" w:customStyle="1" w:styleId="AlphaListChar">
    <w:name w:val="Alpha List Char"/>
    <w:basedOn w:val="ListParagraphChar"/>
    <w:link w:val="AlphaList"/>
    <w:rsid w:val="00402B75"/>
    <w:rPr>
      <w:rFonts w:ascii="Lato" w:eastAsia="Times New Roman" w:hAnsi="Lato"/>
      <w:iCs/>
      <w:sz w:val="21"/>
      <w:szCs w:val="21"/>
      <w:lang w:eastAsia="en-AU"/>
    </w:rPr>
  </w:style>
  <w:style w:type="paragraph" w:customStyle="1" w:styleId="Definitions">
    <w:name w:val="Definitions"/>
    <w:basedOn w:val="Normal"/>
    <w:link w:val="DefinitionsChar"/>
    <w:qFormat/>
    <w:rsid w:val="00BC663B"/>
    <w:pPr>
      <w:ind w:left="142" w:hanging="142"/>
    </w:pPr>
  </w:style>
  <w:style w:type="character" w:customStyle="1" w:styleId="DefinitionsChar">
    <w:name w:val="Definitions Char"/>
    <w:basedOn w:val="DefaultParagraphFont"/>
    <w:link w:val="Definitions"/>
    <w:rsid w:val="00BC663B"/>
    <w:rPr>
      <w:rFonts w:ascii="Lato" w:hAnsi="Lato"/>
      <w:sz w:val="21"/>
      <w:szCs w:val="21"/>
    </w:rPr>
  </w:style>
  <w:style w:type="character" w:customStyle="1" w:styleId="UnresolvedMention1">
    <w:name w:val="Unresolved Mention1"/>
    <w:basedOn w:val="DefaultParagraphFont"/>
    <w:uiPriority w:val="99"/>
    <w:semiHidden/>
    <w:unhideWhenUsed/>
    <w:rsid w:val="00391CF5"/>
    <w:rPr>
      <w:color w:val="605E5C"/>
      <w:shd w:val="clear" w:color="auto" w:fill="E1DFDD"/>
    </w:rPr>
  </w:style>
  <w:style w:type="character" w:styleId="CommentReference">
    <w:name w:val="annotation reference"/>
    <w:basedOn w:val="DefaultParagraphFont"/>
    <w:uiPriority w:val="99"/>
    <w:semiHidden/>
    <w:unhideWhenUsed/>
    <w:rsid w:val="00391CF5"/>
    <w:rPr>
      <w:sz w:val="16"/>
      <w:szCs w:val="16"/>
    </w:rPr>
  </w:style>
  <w:style w:type="paragraph" w:styleId="CommentText">
    <w:name w:val="annotation text"/>
    <w:basedOn w:val="Normal"/>
    <w:link w:val="CommentTextChar"/>
    <w:uiPriority w:val="99"/>
    <w:unhideWhenUsed/>
    <w:rsid w:val="00391CF5"/>
    <w:pPr>
      <w:spacing w:line="240" w:lineRule="auto"/>
    </w:pPr>
    <w:rPr>
      <w:sz w:val="20"/>
      <w:szCs w:val="20"/>
    </w:rPr>
  </w:style>
  <w:style w:type="character" w:customStyle="1" w:styleId="CommentTextChar">
    <w:name w:val="Comment Text Char"/>
    <w:basedOn w:val="DefaultParagraphFont"/>
    <w:link w:val="CommentText"/>
    <w:uiPriority w:val="99"/>
    <w:rsid w:val="00391CF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91CF5"/>
    <w:rPr>
      <w:b/>
      <w:bCs/>
    </w:rPr>
  </w:style>
  <w:style w:type="character" w:customStyle="1" w:styleId="CommentSubjectChar">
    <w:name w:val="Comment Subject Char"/>
    <w:basedOn w:val="CommentTextChar"/>
    <w:link w:val="CommentSubject"/>
    <w:uiPriority w:val="99"/>
    <w:semiHidden/>
    <w:rsid w:val="00391CF5"/>
    <w:rPr>
      <w:rFonts w:ascii="Lato" w:hAnsi="Lato"/>
      <w:b/>
      <w:bCs/>
      <w:sz w:val="20"/>
      <w:szCs w:val="20"/>
    </w:rPr>
  </w:style>
  <w:style w:type="paragraph" w:customStyle="1" w:styleId="TableCaption">
    <w:name w:val="Table Caption"/>
    <w:basedOn w:val="BodyText"/>
    <w:next w:val="BodyText"/>
    <w:uiPriority w:val="6"/>
    <w:rsid w:val="00391CF5"/>
    <w:pPr>
      <w:keepNext/>
      <w:tabs>
        <w:tab w:val="left" w:pos="1276"/>
      </w:tabs>
      <w:spacing w:before="240" w:line="240" w:lineRule="auto"/>
      <w:ind w:left="1276" w:hanging="1276"/>
    </w:pPr>
    <w:rPr>
      <w:rFonts w:asciiTheme="minorHAnsi" w:eastAsiaTheme="minorHAnsi" w:hAnsiTheme="minorHAnsi" w:cstheme="minorBidi"/>
      <w:b/>
      <w:i/>
      <w:color w:val="404040"/>
      <w:sz w:val="18"/>
      <w:szCs w:val="24"/>
    </w:rPr>
  </w:style>
  <w:style w:type="paragraph" w:customStyle="1" w:styleId="TableText">
    <w:name w:val="Table Text"/>
    <w:basedOn w:val="Normal"/>
    <w:uiPriority w:val="3"/>
    <w:qFormat/>
    <w:rsid w:val="00391CF5"/>
    <w:pPr>
      <w:spacing w:before="60" w:after="60" w:line="240" w:lineRule="auto"/>
      <w:ind w:left="113" w:right="113"/>
    </w:pPr>
    <w:rPr>
      <w:rFonts w:asciiTheme="minorHAnsi" w:eastAsiaTheme="minorHAnsi" w:hAnsiTheme="minorHAnsi" w:cstheme="minorBidi"/>
      <w:sz w:val="18"/>
    </w:rPr>
  </w:style>
  <w:style w:type="paragraph" w:customStyle="1" w:styleId="TableHeading">
    <w:name w:val="Table Heading"/>
    <w:basedOn w:val="TableText"/>
    <w:uiPriority w:val="3"/>
    <w:qFormat/>
    <w:rsid w:val="00391CF5"/>
    <w:rPr>
      <w:b/>
    </w:rPr>
  </w:style>
  <w:style w:type="table" w:customStyle="1" w:styleId="GHDShadedTable">
    <w:name w:val="GHD Shaded Table"/>
    <w:basedOn w:val="TableNormal"/>
    <w:uiPriority w:val="99"/>
    <w:rsid w:val="00391CF5"/>
    <w:pPr>
      <w:spacing w:after="0"/>
    </w:pPr>
    <w:rPr>
      <w:rFonts w:asciiTheme="minorHAnsi" w:eastAsiaTheme="minorHAnsi" w:hAnsiTheme="minorHAnsi" w:cstheme="minorBidi"/>
    </w:r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1F1F5F" w:themeFill="text1"/>
      </w:tcPr>
    </w:tblStylePr>
    <w:tblStylePr w:type="lastRow">
      <w:rPr>
        <w:color w:val="auto"/>
      </w:rPr>
      <w:tblPr/>
      <w:tcPr>
        <w:shd w:val="clear" w:color="auto" w:fill="999999"/>
      </w:tcPr>
    </w:tblStylePr>
    <w:tblStylePr w:type="firstCol">
      <w:rPr>
        <w:color w:val="FFFFFF" w:themeColor="background1"/>
      </w:rPr>
      <w:tblPr/>
      <w:tcPr>
        <w:shd w:val="clear" w:color="auto" w:fill="1F1F5F"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Mention1">
    <w:name w:val="Mention1"/>
    <w:basedOn w:val="DefaultParagraphFont"/>
    <w:uiPriority w:val="99"/>
    <w:unhideWhenUsed/>
    <w:rsid w:val="00F113F8"/>
    <w:rPr>
      <w:color w:val="2B579A"/>
      <w:shd w:val="clear" w:color="auto" w:fill="E1DFDD"/>
    </w:rPr>
  </w:style>
  <w:style w:type="paragraph" w:styleId="Revision">
    <w:name w:val="Revision"/>
    <w:hidden/>
    <w:uiPriority w:val="99"/>
    <w:semiHidden/>
    <w:rsid w:val="00577E11"/>
    <w:pPr>
      <w:spacing w:after="0"/>
    </w:pPr>
    <w:rPr>
      <w:rFonts w:ascii="Lato" w:hAnsi="Lato"/>
      <w:sz w:val="21"/>
      <w:szCs w:val="21"/>
    </w:rPr>
  </w:style>
  <w:style w:type="paragraph" w:styleId="BalloonText">
    <w:name w:val="Balloon Text"/>
    <w:basedOn w:val="Normal"/>
    <w:link w:val="BalloonTextChar"/>
    <w:uiPriority w:val="99"/>
    <w:semiHidden/>
    <w:unhideWhenUsed/>
    <w:rsid w:val="0040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94"/>
    <w:rPr>
      <w:rFonts w:ascii="Segoe UI" w:hAnsi="Segoe UI" w:cs="Segoe UI"/>
      <w:sz w:val="18"/>
      <w:szCs w:val="18"/>
    </w:rPr>
  </w:style>
  <w:style w:type="character" w:customStyle="1" w:styleId="UnresolvedMention">
    <w:name w:val="Unresolved Mention"/>
    <w:basedOn w:val="DefaultParagraphFont"/>
    <w:uiPriority w:val="99"/>
    <w:semiHidden/>
    <w:unhideWhenUsed/>
    <w:rsid w:val="0057592A"/>
    <w:rPr>
      <w:color w:val="605E5C"/>
      <w:shd w:val="clear" w:color="auto" w:fill="E1DFDD"/>
    </w:rPr>
  </w:style>
  <w:style w:type="paragraph" w:customStyle="1" w:styleId="Default">
    <w:name w:val="Default"/>
    <w:rsid w:val="00EC2CA5"/>
    <w:pPr>
      <w:autoSpaceDE w:val="0"/>
      <w:autoSpaceDN w:val="0"/>
      <w:adjustRightInd w:val="0"/>
      <w:spacing w:after="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A6322E"/>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orticulture@austrade.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74e05605ca2e4d0e9494d9e23e933888.svc.dynamics.com/t/t/vTMbtD3nI3ezxxjvbx8UMZC8ol5GBg3umTgLvqhDVDEx/RbOx8Cq3onTYxHEs5W6Ryx0YOqdSjTVm9iEZUcIO5tox?targetUrl=https%3A%2F%2Fwww.asiafruitlogistica.com%2F" TargetMode="External"/><Relationship Id="rId33" Type="http://schemas.openxmlformats.org/officeDocument/2006/relationships/hyperlink" Target="https://industry.nt.gov.au/feedbac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agribusiness.development@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ribusiness.development@nt.gov.au" TargetMode="External"/><Relationship Id="rId32" Type="http://schemas.openxmlformats.org/officeDocument/2006/relationships/hyperlink" Target="https://infocomm.nt.gov.au/privacy/information-privacy-principl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74e05605ca2e4d0e9494d9e23e933888.svc.dynamics.com/t/t/X2e1nAZX2TAxrMKOJxvF6iRmBrK5dcv4XdGwaTrEOxcx/RbOx8Cq3onTYxHEs5W6Ryx0YOqdSjTVm9iEZUcIO5tox?targetUrl=https%3A%2F%2Fwww.horticulture.com.au%2Fhort-innovation%2Four-work%2Ftrade-and-export%2Fgrown-in-good-nature%2F" TargetMode="External"/><Relationship Id="rId28" Type="http://schemas.openxmlformats.org/officeDocument/2006/relationships/hyperlink" Target="mailto:trade@nt.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agribusiness.development@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74e05605ca2e4d0e9494d9e23e933888.svc.dynamics.com/t/t/vTMbtD3nI3ezxxjvbx8UMZC8ol5GBg3umTgLvqhDVDEx/RbOx8Cq3onTYxHEs5W6Ryx0YOqdSjTVm9iEZUcIO5tox?targetUrl=https%3A%2F%2Fwww.asiafruitlogistica.com%2F" TargetMode="External"/><Relationship Id="rId27" Type="http://schemas.openxmlformats.org/officeDocument/2006/relationships/hyperlink" Target="https://nt.gov.au/industry/business-grants-funding/global-trade-scheme" TargetMode="External"/><Relationship Id="rId30" Type="http://schemas.openxmlformats.org/officeDocument/2006/relationships/hyperlink" Target="mailto:agribusiness.development@nt.gov.au" TargetMode="Externa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FF3A9713C64989A1F8C075F56AEF64"/>
        <w:category>
          <w:name w:val="General"/>
          <w:gallery w:val="placeholder"/>
        </w:category>
        <w:types>
          <w:type w:val="bbPlcHdr"/>
        </w:types>
        <w:behaviors>
          <w:behavior w:val="content"/>
        </w:behaviors>
        <w:guid w:val="{3A8F22BF-A195-47A6-964F-6D98C7A0C4CB}"/>
      </w:docPartPr>
      <w:docPartBody>
        <w:p w:rsidR="004F4D09" w:rsidRDefault="004F4D09">
          <w:pPr>
            <w:pStyle w:val="5EFF3A9713C64989A1F8C075F56AEF64"/>
          </w:pPr>
          <w:r>
            <w:t>&lt;Document title&gt;</w:t>
          </w:r>
        </w:p>
      </w:docPartBody>
    </w:docPart>
    <w:docPart>
      <w:docPartPr>
        <w:name w:val="F59E2D33BD2B449C9F94C29410DDEE19"/>
        <w:category>
          <w:name w:val="General"/>
          <w:gallery w:val="placeholder"/>
        </w:category>
        <w:types>
          <w:type w:val="bbPlcHdr"/>
        </w:types>
        <w:behaviors>
          <w:behavior w:val="content"/>
        </w:behaviors>
        <w:guid w:val="{A4D2BB9C-DD23-4B78-AC48-0620E81531EA}"/>
      </w:docPartPr>
      <w:docPartBody>
        <w:p w:rsidR="004F4D09" w:rsidRDefault="004F4D09">
          <w:pPr>
            <w:pStyle w:val="F59E2D33BD2B449C9F94C29410DDEE19"/>
          </w:pPr>
          <w:r w:rsidRPr="004E7885">
            <w:rPr>
              <w:rStyle w:val="PlaceholderText"/>
            </w:rPr>
            <w:t>&lt;Document title&gt;</w:t>
          </w:r>
        </w:p>
      </w:docPartBody>
    </w:docPart>
    <w:docPart>
      <w:docPartPr>
        <w:name w:val="F40F3CB223194A339A493A4A4241594A"/>
        <w:category>
          <w:name w:val="General"/>
          <w:gallery w:val="placeholder"/>
        </w:category>
        <w:types>
          <w:type w:val="bbPlcHdr"/>
        </w:types>
        <w:behaviors>
          <w:behavior w:val="content"/>
        </w:behaviors>
        <w:guid w:val="{120BE77E-22C2-44F9-AC9E-9D6AD11A76C1}"/>
      </w:docPartPr>
      <w:docPartBody>
        <w:p w:rsidR="004F4D09" w:rsidRDefault="004F4D09">
          <w:pPr>
            <w:pStyle w:val="F40F3CB223194A339A493A4A4241594A"/>
          </w:pPr>
          <w:r w:rsidRPr="007B29CC">
            <w:rPr>
              <w:rStyle w:val="PlaceholderText"/>
            </w:rPr>
            <w:t>[Company]</w:t>
          </w:r>
        </w:p>
      </w:docPartBody>
    </w:docPart>
    <w:docPart>
      <w:docPartPr>
        <w:name w:val="5FA5D9DBEC604A53AC38EEA65D46A15C"/>
        <w:category>
          <w:name w:val="General"/>
          <w:gallery w:val="placeholder"/>
        </w:category>
        <w:types>
          <w:type w:val="bbPlcHdr"/>
        </w:types>
        <w:behaviors>
          <w:behavior w:val="content"/>
        </w:behaviors>
        <w:guid w:val="{29402FD4-427E-4250-B09F-6A917ADED072}"/>
      </w:docPartPr>
      <w:docPartBody>
        <w:p w:rsidR="004F4D09" w:rsidRDefault="004F4D09">
          <w:pPr>
            <w:pStyle w:val="5FA5D9DBEC604A53AC38EEA65D46A15C"/>
          </w:pPr>
          <w:r>
            <w:t xml:space="preserve">     </w:t>
          </w:r>
        </w:p>
      </w:docPartBody>
    </w:docPart>
    <w:docPart>
      <w:docPartPr>
        <w:name w:val="C618204A89B745D593370DF234B3EE6C"/>
        <w:category>
          <w:name w:val="General"/>
          <w:gallery w:val="placeholder"/>
        </w:category>
        <w:types>
          <w:type w:val="bbPlcHdr"/>
        </w:types>
        <w:behaviors>
          <w:behavior w:val="content"/>
        </w:behaviors>
        <w:guid w:val="{50D5A946-7498-4220-A293-AD36909D8115}"/>
      </w:docPartPr>
      <w:docPartBody>
        <w:p w:rsidR="00584206" w:rsidRDefault="00DA7A66" w:rsidP="00DA7A66">
          <w:pPr>
            <w:pStyle w:val="C618204A89B745D593370DF234B3EE6C"/>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09"/>
    <w:rsid w:val="0009394D"/>
    <w:rsid w:val="00284898"/>
    <w:rsid w:val="004F4D09"/>
    <w:rsid w:val="00584206"/>
    <w:rsid w:val="006228ED"/>
    <w:rsid w:val="00692170"/>
    <w:rsid w:val="007E73F5"/>
    <w:rsid w:val="009715E3"/>
    <w:rsid w:val="00B01631"/>
    <w:rsid w:val="00BF45A3"/>
    <w:rsid w:val="00DA7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F3A9713C64989A1F8C075F56AEF64">
    <w:name w:val="5EFF3A9713C64989A1F8C075F56AEF64"/>
  </w:style>
  <w:style w:type="character" w:styleId="PlaceholderText">
    <w:name w:val="Placeholder Text"/>
    <w:basedOn w:val="DefaultParagraphFont"/>
    <w:uiPriority w:val="99"/>
    <w:semiHidden/>
    <w:rsid w:val="00DA7A66"/>
    <w:rPr>
      <w:color w:val="808080"/>
    </w:rPr>
  </w:style>
  <w:style w:type="paragraph" w:customStyle="1" w:styleId="F59E2D33BD2B449C9F94C29410DDEE19">
    <w:name w:val="F59E2D33BD2B449C9F94C29410DDEE19"/>
  </w:style>
  <w:style w:type="paragraph" w:customStyle="1" w:styleId="F40F3CB223194A339A493A4A4241594A">
    <w:name w:val="F40F3CB223194A339A493A4A4241594A"/>
  </w:style>
  <w:style w:type="paragraph" w:customStyle="1" w:styleId="5FA5D9DBEC604A53AC38EEA65D46A15C">
    <w:name w:val="5FA5D9DBEC604A53AC38EEA65D46A15C"/>
  </w:style>
  <w:style w:type="paragraph" w:customStyle="1" w:styleId="C618204A89B745D593370DF234B3EE6C">
    <w:name w:val="C618204A89B745D593370DF234B3EE6C"/>
    <w:rsid w:val="00DA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C6719B708DA47B94588F45EF8261E" ma:contentTypeVersion="10" ma:contentTypeDescription="Create a new document." ma:contentTypeScope="" ma:versionID="f5154d1b08fdff02e760ea611c7ab545">
  <xsd:schema xmlns:xsd="http://www.w3.org/2001/XMLSchema" xmlns:xs="http://www.w3.org/2001/XMLSchema" xmlns:p="http://schemas.microsoft.com/office/2006/metadata/properties" xmlns:ns2="2cec6d03-dac2-48b0-a59c-420d7a2d296d" xmlns:ns3="92f46e8e-3a93-438e-92ed-800a1e3d6e10" targetNamespace="http://schemas.microsoft.com/office/2006/metadata/properties" ma:root="true" ma:fieldsID="f47f0864e54ff68b7b88d6bb388a52d5" ns2:_="" ns3:_="">
    <xsd:import namespace="2cec6d03-dac2-48b0-a59c-420d7a2d296d"/>
    <xsd:import namespace="92f46e8e-3a93-438e-92ed-800a1e3d6e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_Flow_SignoffStatus" minOccurs="0"/>
                <xsd:element ref="ns2:Assigned" minOccurs="0"/>
                <xsd:element ref="ns2:InProd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c6d03-dac2-48b0-a59c-420d7a2d2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Flow_SignoffStatus" ma:index="14" nillable="true" ma:displayName="Status" ma:format="Dropdown" ma:internalName="Sign_x002d_off_x0020_status">
      <xsd:simpleType>
        <xsd:restriction base="dms:Choice">
          <xsd:enumeration value="Required"/>
          <xsd:enumeration value="In Progress"/>
          <xsd:enumeration value="Complete"/>
          <xsd:enumeration value="Approved"/>
          <xsd:enumeration value="Working Draft"/>
        </xsd:restriction>
      </xsd:simpleType>
    </xsd:element>
    <xsd:element name="Assigned" ma:index="15" nillable="true" ma:displayName="Assigned" ma:format="Dropdown" ma:list="UserInfo" ma:SharePointGroup="0" ma:internalName="Assign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Production" ma:index="16" nillable="true" ma:displayName="In Production" ma:format="Dropdown" ma:internalName="InProduction">
      <xsd:simpleType>
        <xsd:restriction base="dms:Choice">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92f46e8e-3a93-438e-92ed-800a1e3d6e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cec6d03-dac2-48b0-a59c-420d7a2d296d" xsi:nil="true"/>
    <Assigned xmlns="2cec6d03-dac2-48b0-a59c-420d7a2d296d">
      <UserInfo>
        <DisplayName/>
        <AccountId xsi:nil="true"/>
        <AccountType/>
      </UserInfo>
    </Assigned>
    <InProduction xmlns="2cec6d03-dac2-48b0-a59c-420d7a2d296d" xsi:nil="true"/>
  </documentManagement>
</p:properties>
</file>

<file path=customXml/item5.xml><?xml version="1.0" encoding="utf-8"?>
<b:Sources xmlns:b="http://schemas.openxmlformats.org/officeDocument/2006/bibliography" xmlns="http://schemas.openxmlformats.org/officeDocument/2006/bibliography" SelectedStyle="\APA.XSL" StyleName="APA" Version="0">
  <b:Source>
    <b:Tag>GHD23</b:Tag>
    <b:SourceType>Misc</b:SourceType>
    <b:Guid>{66AEE13B-375A-41A1-B376-9669BEEB2D00}</b:Guid>
    <b:Title>Assessment of Value-Add Opportunities across the Northern Territory Agribusiness Sector report</b:Title>
    <b:Year>2023</b:Year>
    <b:City>Darwin</b:City>
    <b:Publisher>Northern Territory Government</b:Publisher>
    <b:Author>
      <b:Author>
        <b:Corporate>GHD</b:Corporate>
      </b:Author>
    </b:Author>
    <b:URL>https://industry.nt.gov.au/industries/primary-industry/agriculture/value-add-opportunities-across-agribusiness</b:URL>
    <b:YearAccessed>2024</b:YearAccessed>
    <b:MonthAccessed>March</b:Month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2BF68-9490-4C7E-BFAD-80F28643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c6d03-dac2-48b0-a59c-420d7a2d296d"/>
    <ds:schemaRef ds:uri="92f46e8e-3a93-438e-92ed-800a1e3d6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16F44-5ABC-4110-B17E-7E0C85612D5A}">
  <ds:schemaRefs>
    <ds:schemaRef ds:uri="http://schemas.microsoft.com/sharepoint/v3/contenttype/forms"/>
  </ds:schemaRefs>
</ds:datastoreItem>
</file>

<file path=customXml/itemProps4.xml><?xml version="1.0" encoding="utf-8"?>
<ds:datastoreItem xmlns:ds="http://schemas.openxmlformats.org/officeDocument/2006/customXml" ds:itemID="{62CB63AC-9EF8-4BCE-9D4E-9E8D824EF54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2f46e8e-3a93-438e-92ed-800a1e3d6e10"/>
    <ds:schemaRef ds:uri="http://schemas.microsoft.com/office/2006/metadata/properties"/>
    <ds:schemaRef ds:uri="http://purl.org/dc/elements/1.1/"/>
    <ds:schemaRef ds:uri="2cec6d03-dac2-48b0-a59c-420d7a2d296d"/>
    <ds:schemaRef ds:uri="http://www.w3.org/XML/1998/namespace"/>
    <ds:schemaRef ds:uri="http://purl.org/dc/dcmitype/"/>
  </ds:schemaRefs>
</ds:datastoreItem>
</file>

<file path=customXml/itemProps5.xml><?xml version="1.0" encoding="utf-8"?>
<ds:datastoreItem xmlns:ds="http://schemas.openxmlformats.org/officeDocument/2006/customXml" ds:itemID="{AB358D4B-4346-4126-9550-7571264D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385</TotalTime>
  <Pages>9</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Asia Fruit Logistica ‘Team Territory’ Participation</vt:lpstr>
    </vt:vector>
  </TitlesOfParts>
  <Company>INDUSTRY, TOURISM, AND TRADE</Company>
  <LinksUpToDate>false</LinksUpToDate>
  <CharactersWithSpaces>16330</CharactersWithSpaces>
  <SharedDoc>false</SharedDoc>
  <HLinks>
    <vt:vector size="438" baseType="variant">
      <vt:variant>
        <vt:i4>7405609</vt:i4>
      </vt:variant>
      <vt:variant>
        <vt:i4>315</vt:i4>
      </vt:variant>
      <vt:variant>
        <vt:i4>0</vt:i4>
      </vt:variant>
      <vt:variant>
        <vt:i4>5</vt:i4>
      </vt:variant>
      <vt:variant>
        <vt:lpwstr>https://industry.nt.gov.au/feedback</vt:lpwstr>
      </vt:variant>
      <vt:variant>
        <vt:lpwstr/>
      </vt:variant>
      <vt:variant>
        <vt:i4>2883691</vt:i4>
      </vt:variant>
      <vt:variant>
        <vt:i4>312</vt:i4>
      </vt:variant>
      <vt:variant>
        <vt:i4>0</vt:i4>
      </vt:variant>
      <vt:variant>
        <vt:i4>5</vt:i4>
      </vt:variant>
      <vt:variant>
        <vt:lpwstr>https://nt.gov.au/industry/procurement/how-procurement-works/buy-local-plan</vt:lpwstr>
      </vt:variant>
      <vt:variant>
        <vt:lpwstr/>
      </vt:variant>
      <vt:variant>
        <vt:i4>1179653</vt:i4>
      </vt:variant>
      <vt:variant>
        <vt:i4>309</vt:i4>
      </vt:variant>
      <vt:variant>
        <vt:i4>0</vt:i4>
      </vt:variant>
      <vt:variant>
        <vt:i4>5</vt:i4>
      </vt:variant>
      <vt:variant>
        <vt:lpwstr>https://infocomm.nt.gov.au/privacy/information-privacy-principles</vt:lpwstr>
      </vt:variant>
      <vt:variant>
        <vt:lpwstr/>
      </vt:variant>
      <vt:variant>
        <vt:i4>3604581</vt:i4>
      </vt:variant>
      <vt:variant>
        <vt:i4>306</vt:i4>
      </vt:variant>
      <vt:variant>
        <vt:i4>0</vt:i4>
      </vt:variant>
      <vt:variant>
        <vt:i4>5</vt:i4>
      </vt:variant>
      <vt:variant>
        <vt:lpwstr>https://industry.nt.gov.au/industries/primary-industry/agriculture/value-add-opportunities-across-agribusiness</vt:lpwstr>
      </vt:variant>
      <vt:variant>
        <vt:lpwstr/>
      </vt:variant>
      <vt:variant>
        <vt:i4>4915209</vt:i4>
      </vt:variant>
      <vt:variant>
        <vt:i4>303</vt:i4>
      </vt:variant>
      <vt:variant>
        <vt:i4>0</vt:i4>
      </vt:variant>
      <vt:variant>
        <vt:i4>5</vt:i4>
      </vt:variant>
      <vt:variant>
        <vt:lpwstr>https://invest.nt.gov.au/news-and-insights/territory-economic-reconstruction-commission-final-report</vt:lpwstr>
      </vt:variant>
      <vt:variant>
        <vt:lpwstr/>
      </vt:variant>
      <vt:variant>
        <vt:i4>2162758</vt:i4>
      </vt:variant>
      <vt:variant>
        <vt:i4>300</vt:i4>
      </vt:variant>
      <vt:variant>
        <vt:i4>0</vt:i4>
      </vt:variant>
      <vt:variant>
        <vt:i4>5</vt:i4>
      </vt:variant>
      <vt:variant>
        <vt:lpwstr/>
      </vt:variant>
      <vt:variant>
        <vt:lpwstr>_Assessment_of_Value-Add</vt:lpwstr>
      </vt:variant>
      <vt:variant>
        <vt:i4>2162758</vt:i4>
      </vt:variant>
      <vt:variant>
        <vt:i4>291</vt:i4>
      </vt:variant>
      <vt:variant>
        <vt:i4>0</vt:i4>
      </vt:variant>
      <vt:variant>
        <vt:i4>5</vt:i4>
      </vt:variant>
      <vt:variant>
        <vt:lpwstr/>
      </vt:variant>
      <vt:variant>
        <vt:lpwstr>_Assessment_of_Value-Add</vt:lpwstr>
      </vt:variant>
      <vt:variant>
        <vt:i4>2162758</vt:i4>
      </vt:variant>
      <vt:variant>
        <vt:i4>285</vt:i4>
      </vt:variant>
      <vt:variant>
        <vt:i4>0</vt:i4>
      </vt:variant>
      <vt:variant>
        <vt:i4>5</vt:i4>
      </vt:variant>
      <vt:variant>
        <vt:lpwstr/>
      </vt:variant>
      <vt:variant>
        <vt:lpwstr>_Assessment_of_Value-Add</vt:lpwstr>
      </vt:variant>
      <vt:variant>
        <vt:i4>3473506</vt:i4>
      </vt:variant>
      <vt:variant>
        <vt:i4>282</vt:i4>
      </vt:variant>
      <vt:variant>
        <vt:i4>0</vt:i4>
      </vt:variant>
      <vt:variant>
        <vt:i4>5</vt:i4>
      </vt:variant>
      <vt:variant>
        <vt:lpwstr/>
      </vt:variant>
      <vt:variant>
        <vt:lpwstr>_Definitions_1</vt:lpwstr>
      </vt:variant>
      <vt:variant>
        <vt:i4>2891896</vt:i4>
      </vt:variant>
      <vt:variant>
        <vt:i4>279</vt:i4>
      </vt:variant>
      <vt:variant>
        <vt:i4>0</vt:i4>
      </vt:variant>
      <vt:variant>
        <vt:i4>5</vt:i4>
      </vt:variant>
      <vt:variant>
        <vt:lpwstr/>
      </vt:variant>
      <vt:variant>
        <vt:lpwstr>_NT_Government’s_Buy</vt:lpwstr>
      </vt:variant>
      <vt:variant>
        <vt:i4>2686995</vt:i4>
      </vt:variant>
      <vt:variant>
        <vt:i4>276</vt:i4>
      </vt:variant>
      <vt:variant>
        <vt:i4>0</vt:i4>
      </vt:variant>
      <vt:variant>
        <vt:i4>5</vt:i4>
      </vt:variant>
      <vt:variant>
        <vt:lpwstr>mailto:businessprograms.DITT@nt.gov.au</vt:lpwstr>
      </vt:variant>
      <vt:variant>
        <vt:lpwstr/>
      </vt:variant>
      <vt:variant>
        <vt:i4>7471109</vt:i4>
      </vt:variant>
      <vt:variant>
        <vt:i4>273</vt:i4>
      </vt:variant>
      <vt:variant>
        <vt:i4>0</vt:i4>
      </vt:variant>
      <vt:variant>
        <vt:i4>5</vt:i4>
      </vt:variant>
      <vt:variant>
        <vt:lpwstr/>
      </vt:variant>
      <vt:variant>
        <vt:lpwstr>_Feedback,_Department_of</vt:lpwstr>
      </vt:variant>
      <vt:variant>
        <vt:i4>2891898</vt:i4>
      </vt:variant>
      <vt:variant>
        <vt:i4>270</vt:i4>
      </vt:variant>
      <vt:variant>
        <vt:i4>0</vt:i4>
      </vt:variant>
      <vt:variant>
        <vt:i4>5</vt:i4>
      </vt:variant>
      <vt:variant>
        <vt:lpwstr/>
      </vt:variant>
      <vt:variant>
        <vt:lpwstr>_NT_Government’s_Information</vt:lpwstr>
      </vt:variant>
      <vt:variant>
        <vt:i4>4718661</vt:i4>
      </vt:variant>
      <vt:variant>
        <vt:i4>267</vt:i4>
      </vt:variant>
      <vt:variant>
        <vt:i4>0</vt:i4>
      </vt:variant>
      <vt:variant>
        <vt:i4>5</vt:i4>
      </vt:variant>
      <vt:variant>
        <vt:lpwstr>https://grantsnt.nt.gov.au/grants?agency=&amp;category=&amp;term=Agricultural%20Value%20Add%20Opportunities%20Grant%20Program</vt:lpwstr>
      </vt:variant>
      <vt:variant>
        <vt:lpwstr/>
      </vt:variant>
      <vt:variant>
        <vt:i4>3473506</vt:i4>
      </vt:variant>
      <vt:variant>
        <vt:i4>264</vt:i4>
      </vt:variant>
      <vt:variant>
        <vt:i4>0</vt:i4>
      </vt:variant>
      <vt:variant>
        <vt:i4>5</vt:i4>
      </vt:variant>
      <vt:variant>
        <vt:lpwstr/>
      </vt:variant>
      <vt:variant>
        <vt:lpwstr>_Definitions_1</vt:lpwstr>
      </vt:variant>
      <vt:variant>
        <vt:i4>2891896</vt:i4>
      </vt:variant>
      <vt:variant>
        <vt:i4>261</vt:i4>
      </vt:variant>
      <vt:variant>
        <vt:i4>0</vt:i4>
      </vt:variant>
      <vt:variant>
        <vt:i4>5</vt:i4>
      </vt:variant>
      <vt:variant>
        <vt:lpwstr/>
      </vt:variant>
      <vt:variant>
        <vt:lpwstr>_NT_Government’s_Buy</vt:lpwstr>
      </vt:variant>
      <vt:variant>
        <vt:i4>1441844</vt:i4>
      </vt:variant>
      <vt:variant>
        <vt:i4>258</vt:i4>
      </vt:variant>
      <vt:variant>
        <vt:i4>0</vt:i4>
      </vt:variant>
      <vt:variant>
        <vt:i4>5</vt:i4>
      </vt:variant>
      <vt:variant>
        <vt:lpwstr/>
      </vt:variant>
      <vt:variant>
        <vt:lpwstr>_Appendix_B_–</vt:lpwstr>
      </vt:variant>
      <vt:variant>
        <vt:i4>1441847</vt:i4>
      </vt:variant>
      <vt:variant>
        <vt:i4>255</vt:i4>
      </vt:variant>
      <vt:variant>
        <vt:i4>0</vt:i4>
      </vt:variant>
      <vt:variant>
        <vt:i4>5</vt:i4>
      </vt:variant>
      <vt:variant>
        <vt:lpwstr/>
      </vt:variant>
      <vt:variant>
        <vt:lpwstr>_Appendix_A_–</vt:lpwstr>
      </vt:variant>
      <vt:variant>
        <vt:i4>3473506</vt:i4>
      </vt:variant>
      <vt:variant>
        <vt:i4>252</vt:i4>
      </vt:variant>
      <vt:variant>
        <vt:i4>0</vt:i4>
      </vt:variant>
      <vt:variant>
        <vt:i4>5</vt:i4>
      </vt:variant>
      <vt:variant>
        <vt:lpwstr/>
      </vt:variant>
      <vt:variant>
        <vt:lpwstr>_Definitions_1</vt:lpwstr>
      </vt:variant>
      <vt:variant>
        <vt:i4>1441847</vt:i4>
      </vt:variant>
      <vt:variant>
        <vt:i4>249</vt:i4>
      </vt:variant>
      <vt:variant>
        <vt:i4>0</vt:i4>
      </vt:variant>
      <vt:variant>
        <vt:i4>5</vt:i4>
      </vt:variant>
      <vt:variant>
        <vt:lpwstr/>
      </vt:variant>
      <vt:variant>
        <vt:lpwstr>_Appendix_A_–</vt:lpwstr>
      </vt:variant>
      <vt:variant>
        <vt:i4>6226001</vt:i4>
      </vt:variant>
      <vt:variant>
        <vt:i4>246</vt:i4>
      </vt:variant>
      <vt:variant>
        <vt:i4>0</vt:i4>
      </vt:variant>
      <vt:variant>
        <vt:i4>5</vt:i4>
      </vt:variant>
      <vt:variant>
        <vt:lpwstr/>
      </vt:variant>
      <vt:variant>
        <vt:lpwstr>_Assessment_Process</vt:lpwstr>
      </vt:variant>
      <vt:variant>
        <vt:i4>4718661</vt:i4>
      </vt:variant>
      <vt:variant>
        <vt:i4>243</vt:i4>
      </vt:variant>
      <vt:variant>
        <vt:i4>0</vt:i4>
      </vt:variant>
      <vt:variant>
        <vt:i4>5</vt:i4>
      </vt:variant>
      <vt:variant>
        <vt:lpwstr>https://grantsnt.nt.gov.au/grants?agency=&amp;category=&amp;term=Agricultural%20Value%20Add%20Opportunities%20Grant%20Program</vt:lpwstr>
      </vt:variant>
      <vt:variant>
        <vt:lpwstr/>
      </vt:variant>
      <vt:variant>
        <vt:i4>2162758</vt:i4>
      </vt:variant>
      <vt:variant>
        <vt:i4>240</vt:i4>
      </vt:variant>
      <vt:variant>
        <vt:i4>0</vt:i4>
      </vt:variant>
      <vt:variant>
        <vt:i4>5</vt:i4>
      </vt:variant>
      <vt:variant>
        <vt:lpwstr/>
      </vt:variant>
      <vt:variant>
        <vt:lpwstr>_Assessment_of_Value-Add</vt:lpwstr>
      </vt:variant>
      <vt:variant>
        <vt:i4>3473506</vt:i4>
      </vt:variant>
      <vt:variant>
        <vt:i4>237</vt:i4>
      </vt:variant>
      <vt:variant>
        <vt:i4>0</vt:i4>
      </vt:variant>
      <vt:variant>
        <vt:i4>5</vt:i4>
      </vt:variant>
      <vt:variant>
        <vt:lpwstr/>
      </vt:variant>
      <vt:variant>
        <vt:lpwstr>_Definitions_1</vt:lpwstr>
      </vt:variant>
      <vt:variant>
        <vt:i4>3473506</vt:i4>
      </vt:variant>
      <vt:variant>
        <vt:i4>234</vt:i4>
      </vt:variant>
      <vt:variant>
        <vt:i4>0</vt:i4>
      </vt:variant>
      <vt:variant>
        <vt:i4>5</vt:i4>
      </vt:variant>
      <vt:variant>
        <vt:lpwstr/>
      </vt:variant>
      <vt:variant>
        <vt:lpwstr>_Definitions_1</vt:lpwstr>
      </vt:variant>
      <vt:variant>
        <vt:i4>3473506</vt:i4>
      </vt:variant>
      <vt:variant>
        <vt:i4>231</vt:i4>
      </vt:variant>
      <vt:variant>
        <vt:i4>0</vt:i4>
      </vt:variant>
      <vt:variant>
        <vt:i4>5</vt:i4>
      </vt:variant>
      <vt:variant>
        <vt:lpwstr/>
      </vt:variant>
      <vt:variant>
        <vt:lpwstr>_Definitions_1</vt:lpwstr>
      </vt:variant>
      <vt:variant>
        <vt:i4>3473506</vt:i4>
      </vt:variant>
      <vt:variant>
        <vt:i4>228</vt:i4>
      </vt:variant>
      <vt:variant>
        <vt:i4>0</vt:i4>
      </vt:variant>
      <vt:variant>
        <vt:i4>5</vt:i4>
      </vt:variant>
      <vt:variant>
        <vt:lpwstr/>
      </vt:variant>
      <vt:variant>
        <vt:lpwstr>_Definitions_1</vt:lpwstr>
      </vt:variant>
      <vt:variant>
        <vt:i4>3473506</vt:i4>
      </vt:variant>
      <vt:variant>
        <vt:i4>225</vt:i4>
      </vt:variant>
      <vt:variant>
        <vt:i4>0</vt:i4>
      </vt:variant>
      <vt:variant>
        <vt:i4>5</vt:i4>
      </vt:variant>
      <vt:variant>
        <vt:lpwstr/>
      </vt:variant>
      <vt:variant>
        <vt:lpwstr>_Definitions_1</vt:lpwstr>
      </vt:variant>
      <vt:variant>
        <vt:i4>3473506</vt:i4>
      </vt:variant>
      <vt:variant>
        <vt:i4>222</vt:i4>
      </vt:variant>
      <vt:variant>
        <vt:i4>0</vt:i4>
      </vt:variant>
      <vt:variant>
        <vt:i4>5</vt:i4>
      </vt:variant>
      <vt:variant>
        <vt:lpwstr/>
      </vt:variant>
      <vt:variant>
        <vt:lpwstr>_Definitions_1</vt:lpwstr>
      </vt:variant>
      <vt:variant>
        <vt:i4>2891896</vt:i4>
      </vt:variant>
      <vt:variant>
        <vt:i4>219</vt:i4>
      </vt:variant>
      <vt:variant>
        <vt:i4>0</vt:i4>
      </vt:variant>
      <vt:variant>
        <vt:i4>5</vt:i4>
      </vt:variant>
      <vt:variant>
        <vt:lpwstr/>
      </vt:variant>
      <vt:variant>
        <vt:lpwstr>_NT_Government’s_Buy</vt:lpwstr>
      </vt:variant>
      <vt:variant>
        <vt:i4>3473506</vt:i4>
      </vt:variant>
      <vt:variant>
        <vt:i4>216</vt:i4>
      </vt:variant>
      <vt:variant>
        <vt:i4>0</vt:i4>
      </vt:variant>
      <vt:variant>
        <vt:i4>5</vt:i4>
      </vt:variant>
      <vt:variant>
        <vt:lpwstr/>
      </vt:variant>
      <vt:variant>
        <vt:lpwstr>_Definitions_1</vt:lpwstr>
      </vt:variant>
      <vt:variant>
        <vt:i4>1441847</vt:i4>
      </vt:variant>
      <vt:variant>
        <vt:i4>213</vt:i4>
      </vt:variant>
      <vt:variant>
        <vt:i4>0</vt:i4>
      </vt:variant>
      <vt:variant>
        <vt:i4>5</vt:i4>
      </vt:variant>
      <vt:variant>
        <vt:lpwstr/>
      </vt:variant>
      <vt:variant>
        <vt:lpwstr>_Appendix_A_–</vt:lpwstr>
      </vt:variant>
      <vt:variant>
        <vt:i4>2162758</vt:i4>
      </vt:variant>
      <vt:variant>
        <vt:i4>210</vt:i4>
      </vt:variant>
      <vt:variant>
        <vt:i4>0</vt:i4>
      </vt:variant>
      <vt:variant>
        <vt:i4>5</vt:i4>
      </vt:variant>
      <vt:variant>
        <vt:lpwstr/>
      </vt:variant>
      <vt:variant>
        <vt:lpwstr>_Assessment_of_Value-Add</vt:lpwstr>
      </vt:variant>
      <vt:variant>
        <vt:i4>3473506</vt:i4>
      </vt:variant>
      <vt:variant>
        <vt:i4>207</vt:i4>
      </vt:variant>
      <vt:variant>
        <vt:i4>0</vt:i4>
      </vt:variant>
      <vt:variant>
        <vt:i4>5</vt:i4>
      </vt:variant>
      <vt:variant>
        <vt:lpwstr/>
      </vt:variant>
      <vt:variant>
        <vt:lpwstr>_Definitions_1</vt:lpwstr>
      </vt:variant>
      <vt:variant>
        <vt:i4>1441847</vt:i4>
      </vt:variant>
      <vt:variant>
        <vt:i4>204</vt:i4>
      </vt:variant>
      <vt:variant>
        <vt:i4>0</vt:i4>
      </vt:variant>
      <vt:variant>
        <vt:i4>5</vt:i4>
      </vt:variant>
      <vt:variant>
        <vt:lpwstr/>
      </vt:variant>
      <vt:variant>
        <vt:lpwstr>_Appendix_A_–</vt:lpwstr>
      </vt:variant>
      <vt:variant>
        <vt:i4>2162758</vt:i4>
      </vt:variant>
      <vt:variant>
        <vt:i4>201</vt:i4>
      </vt:variant>
      <vt:variant>
        <vt:i4>0</vt:i4>
      </vt:variant>
      <vt:variant>
        <vt:i4>5</vt:i4>
      </vt:variant>
      <vt:variant>
        <vt:lpwstr/>
      </vt:variant>
      <vt:variant>
        <vt:lpwstr>_Assessment_of_Value-Add</vt:lpwstr>
      </vt:variant>
      <vt:variant>
        <vt:i4>3473506</vt:i4>
      </vt:variant>
      <vt:variant>
        <vt:i4>198</vt:i4>
      </vt:variant>
      <vt:variant>
        <vt:i4>0</vt:i4>
      </vt:variant>
      <vt:variant>
        <vt:i4>5</vt:i4>
      </vt:variant>
      <vt:variant>
        <vt:lpwstr/>
      </vt:variant>
      <vt:variant>
        <vt:lpwstr>_Definitions_1</vt:lpwstr>
      </vt:variant>
      <vt:variant>
        <vt:i4>4718661</vt:i4>
      </vt:variant>
      <vt:variant>
        <vt:i4>195</vt:i4>
      </vt:variant>
      <vt:variant>
        <vt:i4>0</vt:i4>
      </vt:variant>
      <vt:variant>
        <vt:i4>5</vt:i4>
      </vt:variant>
      <vt:variant>
        <vt:lpwstr>https://grantsnt.nt.gov.au/grants?agency=&amp;category=&amp;term=Agricultural%20Value%20Add%20Opportunities%20Grant%20Program</vt:lpwstr>
      </vt:variant>
      <vt:variant>
        <vt:lpwstr/>
      </vt:variant>
      <vt:variant>
        <vt:i4>3473506</vt:i4>
      </vt:variant>
      <vt:variant>
        <vt:i4>192</vt:i4>
      </vt:variant>
      <vt:variant>
        <vt:i4>0</vt:i4>
      </vt:variant>
      <vt:variant>
        <vt:i4>5</vt:i4>
      </vt:variant>
      <vt:variant>
        <vt:lpwstr/>
      </vt:variant>
      <vt:variant>
        <vt:lpwstr>_Definitions_1</vt:lpwstr>
      </vt:variant>
      <vt:variant>
        <vt:i4>1441847</vt:i4>
      </vt:variant>
      <vt:variant>
        <vt:i4>189</vt:i4>
      </vt:variant>
      <vt:variant>
        <vt:i4>0</vt:i4>
      </vt:variant>
      <vt:variant>
        <vt:i4>5</vt:i4>
      </vt:variant>
      <vt:variant>
        <vt:lpwstr/>
      </vt:variant>
      <vt:variant>
        <vt:lpwstr>_Appendix_A_–</vt:lpwstr>
      </vt:variant>
      <vt:variant>
        <vt:i4>2162758</vt:i4>
      </vt:variant>
      <vt:variant>
        <vt:i4>186</vt:i4>
      </vt:variant>
      <vt:variant>
        <vt:i4>0</vt:i4>
      </vt:variant>
      <vt:variant>
        <vt:i4>5</vt:i4>
      </vt:variant>
      <vt:variant>
        <vt:lpwstr/>
      </vt:variant>
      <vt:variant>
        <vt:lpwstr>_Assessment_of_Value-Add</vt:lpwstr>
      </vt:variant>
      <vt:variant>
        <vt:i4>2162758</vt:i4>
      </vt:variant>
      <vt:variant>
        <vt:i4>183</vt:i4>
      </vt:variant>
      <vt:variant>
        <vt:i4>0</vt:i4>
      </vt:variant>
      <vt:variant>
        <vt:i4>5</vt:i4>
      </vt:variant>
      <vt:variant>
        <vt:lpwstr/>
      </vt:variant>
      <vt:variant>
        <vt:lpwstr>_Assessment_of_Value-Add</vt:lpwstr>
      </vt:variant>
      <vt:variant>
        <vt:i4>4522103</vt:i4>
      </vt:variant>
      <vt:variant>
        <vt:i4>180</vt:i4>
      </vt:variant>
      <vt:variant>
        <vt:i4>0</vt:i4>
      </vt:variant>
      <vt:variant>
        <vt:i4>5</vt:i4>
      </vt:variant>
      <vt:variant>
        <vt:lpwstr/>
      </vt:variant>
      <vt:variant>
        <vt:lpwstr>_Territory_Economic_Reconstruction</vt:lpwstr>
      </vt:variant>
      <vt:variant>
        <vt:i4>3473506</vt:i4>
      </vt:variant>
      <vt:variant>
        <vt:i4>177</vt:i4>
      </vt:variant>
      <vt:variant>
        <vt:i4>0</vt:i4>
      </vt:variant>
      <vt:variant>
        <vt:i4>5</vt:i4>
      </vt:variant>
      <vt:variant>
        <vt:lpwstr/>
      </vt:variant>
      <vt:variant>
        <vt:lpwstr>_Definitions_1</vt:lpwstr>
      </vt:variant>
      <vt:variant>
        <vt:i4>1507379</vt:i4>
      </vt:variant>
      <vt:variant>
        <vt:i4>170</vt:i4>
      </vt:variant>
      <vt:variant>
        <vt:i4>0</vt:i4>
      </vt:variant>
      <vt:variant>
        <vt:i4>5</vt:i4>
      </vt:variant>
      <vt:variant>
        <vt:lpwstr/>
      </vt:variant>
      <vt:variant>
        <vt:lpwstr>_Toc164177103</vt:lpwstr>
      </vt:variant>
      <vt:variant>
        <vt:i4>1507379</vt:i4>
      </vt:variant>
      <vt:variant>
        <vt:i4>164</vt:i4>
      </vt:variant>
      <vt:variant>
        <vt:i4>0</vt:i4>
      </vt:variant>
      <vt:variant>
        <vt:i4>5</vt:i4>
      </vt:variant>
      <vt:variant>
        <vt:lpwstr/>
      </vt:variant>
      <vt:variant>
        <vt:lpwstr>_Toc164177102</vt:lpwstr>
      </vt:variant>
      <vt:variant>
        <vt:i4>1507379</vt:i4>
      </vt:variant>
      <vt:variant>
        <vt:i4>158</vt:i4>
      </vt:variant>
      <vt:variant>
        <vt:i4>0</vt:i4>
      </vt:variant>
      <vt:variant>
        <vt:i4>5</vt:i4>
      </vt:variant>
      <vt:variant>
        <vt:lpwstr/>
      </vt:variant>
      <vt:variant>
        <vt:lpwstr>_Toc164177101</vt:lpwstr>
      </vt:variant>
      <vt:variant>
        <vt:i4>1507379</vt:i4>
      </vt:variant>
      <vt:variant>
        <vt:i4>152</vt:i4>
      </vt:variant>
      <vt:variant>
        <vt:i4>0</vt:i4>
      </vt:variant>
      <vt:variant>
        <vt:i4>5</vt:i4>
      </vt:variant>
      <vt:variant>
        <vt:lpwstr/>
      </vt:variant>
      <vt:variant>
        <vt:lpwstr>_Toc164177100</vt:lpwstr>
      </vt:variant>
      <vt:variant>
        <vt:i4>1966130</vt:i4>
      </vt:variant>
      <vt:variant>
        <vt:i4>146</vt:i4>
      </vt:variant>
      <vt:variant>
        <vt:i4>0</vt:i4>
      </vt:variant>
      <vt:variant>
        <vt:i4>5</vt:i4>
      </vt:variant>
      <vt:variant>
        <vt:lpwstr/>
      </vt:variant>
      <vt:variant>
        <vt:lpwstr>_Toc164177099</vt:lpwstr>
      </vt:variant>
      <vt:variant>
        <vt:i4>1966130</vt:i4>
      </vt:variant>
      <vt:variant>
        <vt:i4>140</vt:i4>
      </vt:variant>
      <vt:variant>
        <vt:i4>0</vt:i4>
      </vt:variant>
      <vt:variant>
        <vt:i4>5</vt:i4>
      </vt:variant>
      <vt:variant>
        <vt:lpwstr/>
      </vt:variant>
      <vt:variant>
        <vt:lpwstr>_Toc164177098</vt:lpwstr>
      </vt:variant>
      <vt:variant>
        <vt:i4>1966130</vt:i4>
      </vt:variant>
      <vt:variant>
        <vt:i4>134</vt:i4>
      </vt:variant>
      <vt:variant>
        <vt:i4>0</vt:i4>
      </vt:variant>
      <vt:variant>
        <vt:i4>5</vt:i4>
      </vt:variant>
      <vt:variant>
        <vt:lpwstr/>
      </vt:variant>
      <vt:variant>
        <vt:lpwstr>_Toc164177097</vt:lpwstr>
      </vt:variant>
      <vt:variant>
        <vt:i4>1966130</vt:i4>
      </vt:variant>
      <vt:variant>
        <vt:i4>128</vt:i4>
      </vt:variant>
      <vt:variant>
        <vt:i4>0</vt:i4>
      </vt:variant>
      <vt:variant>
        <vt:i4>5</vt:i4>
      </vt:variant>
      <vt:variant>
        <vt:lpwstr/>
      </vt:variant>
      <vt:variant>
        <vt:lpwstr>_Toc164177096</vt:lpwstr>
      </vt:variant>
      <vt:variant>
        <vt:i4>1966130</vt:i4>
      </vt:variant>
      <vt:variant>
        <vt:i4>122</vt:i4>
      </vt:variant>
      <vt:variant>
        <vt:i4>0</vt:i4>
      </vt:variant>
      <vt:variant>
        <vt:i4>5</vt:i4>
      </vt:variant>
      <vt:variant>
        <vt:lpwstr/>
      </vt:variant>
      <vt:variant>
        <vt:lpwstr>_Toc164177095</vt:lpwstr>
      </vt:variant>
      <vt:variant>
        <vt:i4>1966130</vt:i4>
      </vt:variant>
      <vt:variant>
        <vt:i4>116</vt:i4>
      </vt:variant>
      <vt:variant>
        <vt:i4>0</vt:i4>
      </vt:variant>
      <vt:variant>
        <vt:i4>5</vt:i4>
      </vt:variant>
      <vt:variant>
        <vt:lpwstr/>
      </vt:variant>
      <vt:variant>
        <vt:lpwstr>_Toc164177094</vt:lpwstr>
      </vt:variant>
      <vt:variant>
        <vt:i4>1966130</vt:i4>
      </vt:variant>
      <vt:variant>
        <vt:i4>110</vt:i4>
      </vt:variant>
      <vt:variant>
        <vt:i4>0</vt:i4>
      </vt:variant>
      <vt:variant>
        <vt:i4>5</vt:i4>
      </vt:variant>
      <vt:variant>
        <vt:lpwstr/>
      </vt:variant>
      <vt:variant>
        <vt:lpwstr>_Toc164177093</vt:lpwstr>
      </vt:variant>
      <vt:variant>
        <vt:i4>1966130</vt:i4>
      </vt:variant>
      <vt:variant>
        <vt:i4>104</vt:i4>
      </vt:variant>
      <vt:variant>
        <vt:i4>0</vt:i4>
      </vt:variant>
      <vt:variant>
        <vt:i4>5</vt:i4>
      </vt:variant>
      <vt:variant>
        <vt:lpwstr/>
      </vt:variant>
      <vt:variant>
        <vt:lpwstr>_Toc164177092</vt:lpwstr>
      </vt:variant>
      <vt:variant>
        <vt:i4>1966130</vt:i4>
      </vt:variant>
      <vt:variant>
        <vt:i4>98</vt:i4>
      </vt:variant>
      <vt:variant>
        <vt:i4>0</vt:i4>
      </vt:variant>
      <vt:variant>
        <vt:i4>5</vt:i4>
      </vt:variant>
      <vt:variant>
        <vt:lpwstr/>
      </vt:variant>
      <vt:variant>
        <vt:lpwstr>_Toc164177091</vt:lpwstr>
      </vt:variant>
      <vt:variant>
        <vt:i4>1966130</vt:i4>
      </vt:variant>
      <vt:variant>
        <vt:i4>92</vt:i4>
      </vt:variant>
      <vt:variant>
        <vt:i4>0</vt:i4>
      </vt:variant>
      <vt:variant>
        <vt:i4>5</vt:i4>
      </vt:variant>
      <vt:variant>
        <vt:lpwstr/>
      </vt:variant>
      <vt:variant>
        <vt:lpwstr>_Toc164177090</vt:lpwstr>
      </vt:variant>
      <vt:variant>
        <vt:i4>2031666</vt:i4>
      </vt:variant>
      <vt:variant>
        <vt:i4>86</vt:i4>
      </vt:variant>
      <vt:variant>
        <vt:i4>0</vt:i4>
      </vt:variant>
      <vt:variant>
        <vt:i4>5</vt:i4>
      </vt:variant>
      <vt:variant>
        <vt:lpwstr/>
      </vt:variant>
      <vt:variant>
        <vt:lpwstr>_Toc164177089</vt:lpwstr>
      </vt:variant>
      <vt:variant>
        <vt:i4>2031666</vt:i4>
      </vt:variant>
      <vt:variant>
        <vt:i4>80</vt:i4>
      </vt:variant>
      <vt:variant>
        <vt:i4>0</vt:i4>
      </vt:variant>
      <vt:variant>
        <vt:i4>5</vt:i4>
      </vt:variant>
      <vt:variant>
        <vt:lpwstr/>
      </vt:variant>
      <vt:variant>
        <vt:lpwstr>_Toc164177088</vt:lpwstr>
      </vt:variant>
      <vt:variant>
        <vt:i4>2031666</vt:i4>
      </vt:variant>
      <vt:variant>
        <vt:i4>74</vt:i4>
      </vt:variant>
      <vt:variant>
        <vt:i4>0</vt:i4>
      </vt:variant>
      <vt:variant>
        <vt:i4>5</vt:i4>
      </vt:variant>
      <vt:variant>
        <vt:lpwstr/>
      </vt:variant>
      <vt:variant>
        <vt:lpwstr>_Toc164177087</vt:lpwstr>
      </vt:variant>
      <vt:variant>
        <vt:i4>2031666</vt:i4>
      </vt:variant>
      <vt:variant>
        <vt:i4>68</vt:i4>
      </vt:variant>
      <vt:variant>
        <vt:i4>0</vt:i4>
      </vt:variant>
      <vt:variant>
        <vt:i4>5</vt:i4>
      </vt:variant>
      <vt:variant>
        <vt:lpwstr/>
      </vt:variant>
      <vt:variant>
        <vt:lpwstr>_Toc164177086</vt:lpwstr>
      </vt:variant>
      <vt:variant>
        <vt:i4>2031666</vt:i4>
      </vt:variant>
      <vt:variant>
        <vt:i4>62</vt:i4>
      </vt:variant>
      <vt:variant>
        <vt:i4>0</vt:i4>
      </vt:variant>
      <vt:variant>
        <vt:i4>5</vt:i4>
      </vt:variant>
      <vt:variant>
        <vt:lpwstr/>
      </vt:variant>
      <vt:variant>
        <vt:lpwstr>_Toc164177085</vt:lpwstr>
      </vt:variant>
      <vt:variant>
        <vt:i4>2031666</vt:i4>
      </vt:variant>
      <vt:variant>
        <vt:i4>56</vt:i4>
      </vt:variant>
      <vt:variant>
        <vt:i4>0</vt:i4>
      </vt:variant>
      <vt:variant>
        <vt:i4>5</vt:i4>
      </vt:variant>
      <vt:variant>
        <vt:lpwstr/>
      </vt:variant>
      <vt:variant>
        <vt:lpwstr>_Toc164177084</vt:lpwstr>
      </vt:variant>
      <vt:variant>
        <vt:i4>2031666</vt:i4>
      </vt:variant>
      <vt:variant>
        <vt:i4>50</vt:i4>
      </vt:variant>
      <vt:variant>
        <vt:i4>0</vt:i4>
      </vt:variant>
      <vt:variant>
        <vt:i4>5</vt:i4>
      </vt:variant>
      <vt:variant>
        <vt:lpwstr/>
      </vt:variant>
      <vt:variant>
        <vt:lpwstr>_Toc164177083</vt:lpwstr>
      </vt:variant>
      <vt:variant>
        <vt:i4>2031666</vt:i4>
      </vt:variant>
      <vt:variant>
        <vt:i4>44</vt:i4>
      </vt:variant>
      <vt:variant>
        <vt:i4>0</vt:i4>
      </vt:variant>
      <vt:variant>
        <vt:i4>5</vt:i4>
      </vt:variant>
      <vt:variant>
        <vt:lpwstr/>
      </vt:variant>
      <vt:variant>
        <vt:lpwstr>_Toc164177082</vt:lpwstr>
      </vt:variant>
      <vt:variant>
        <vt:i4>2031666</vt:i4>
      </vt:variant>
      <vt:variant>
        <vt:i4>38</vt:i4>
      </vt:variant>
      <vt:variant>
        <vt:i4>0</vt:i4>
      </vt:variant>
      <vt:variant>
        <vt:i4>5</vt:i4>
      </vt:variant>
      <vt:variant>
        <vt:lpwstr/>
      </vt:variant>
      <vt:variant>
        <vt:lpwstr>_Toc164177081</vt:lpwstr>
      </vt:variant>
      <vt:variant>
        <vt:i4>2031666</vt:i4>
      </vt:variant>
      <vt:variant>
        <vt:i4>32</vt:i4>
      </vt:variant>
      <vt:variant>
        <vt:i4>0</vt:i4>
      </vt:variant>
      <vt:variant>
        <vt:i4>5</vt:i4>
      </vt:variant>
      <vt:variant>
        <vt:lpwstr/>
      </vt:variant>
      <vt:variant>
        <vt:lpwstr>_Toc164177080</vt:lpwstr>
      </vt:variant>
      <vt:variant>
        <vt:i4>1048626</vt:i4>
      </vt:variant>
      <vt:variant>
        <vt:i4>26</vt:i4>
      </vt:variant>
      <vt:variant>
        <vt:i4>0</vt:i4>
      </vt:variant>
      <vt:variant>
        <vt:i4>5</vt:i4>
      </vt:variant>
      <vt:variant>
        <vt:lpwstr/>
      </vt:variant>
      <vt:variant>
        <vt:lpwstr>_Toc164177079</vt:lpwstr>
      </vt:variant>
      <vt:variant>
        <vt:i4>1048626</vt:i4>
      </vt:variant>
      <vt:variant>
        <vt:i4>20</vt:i4>
      </vt:variant>
      <vt:variant>
        <vt:i4>0</vt:i4>
      </vt:variant>
      <vt:variant>
        <vt:i4>5</vt:i4>
      </vt:variant>
      <vt:variant>
        <vt:lpwstr/>
      </vt:variant>
      <vt:variant>
        <vt:lpwstr>_Toc164177078</vt:lpwstr>
      </vt:variant>
      <vt:variant>
        <vt:i4>1048626</vt:i4>
      </vt:variant>
      <vt:variant>
        <vt:i4>14</vt:i4>
      </vt:variant>
      <vt:variant>
        <vt:i4>0</vt:i4>
      </vt:variant>
      <vt:variant>
        <vt:i4>5</vt:i4>
      </vt:variant>
      <vt:variant>
        <vt:lpwstr/>
      </vt:variant>
      <vt:variant>
        <vt:lpwstr>_Toc164177077</vt:lpwstr>
      </vt:variant>
      <vt:variant>
        <vt:i4>1048626</vt:i4>
      </vt:variant>
      <vt:variant>
        <vt:i4>8</vt:i4>
      </vt:variant>
      <vt:variant>
        <vt:i4>0</vt:i4>
      </vt:variant>
      <vt:variant>
        <vt:i4>5</vt:i4>
      </vt:variant>
      <vt:variant>
        <vt:lpwstr/>
      </vt:variant>
      <vt:variant>
        <vt:lpwstr>_Toc164177076</vt:lpwstr>
      </vt:variant>
      <vt:variant>
        <vt:i4>1048626</vt:i4>
      </vt:variant>
      <vt:variant>
        <vt:i4>2</vt:i4>
      </vt:variant>
      <vt:variant>
        <vt:i4>0</vt:i4>
      </vt:variant>
      <vt:variant>
        <vt:i4>5</vt:i4>
      </vt:variant>
      <vt:variant>
        <vt:lpwstr/>
      </vt:variant>
      <vt:variant>
        <vt:lpwstr>_Toc164177075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Fruit Logistica ‘Team Territory’ Participation</dc:title>
  <dc:subject/>
  <dc:creator>Georgia Beach</dc:creator>
  <cp:keywords/>
  <cp:lastModifiedBy>Jenny Hill</cp:lastModifiedBy>
  <cp:revision>14</cp:revision>
  <cp:lastPrinted>2024-07-11T03:12:00Z</cp:lastPrinted>
  <dcterms:created xsi:type="dcterms:W3CDTF">2024-04-16T07:06:00Z</dcterms:created>
  <dcterms:modified xsi:type="dcterms:W3CDTF">2024-07-11T05:38:00Z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0x01010027EC6719B708DA47B94588F45EF8261E</vt:lpwstr>
  </property>
</Properties>
</file>