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8E2" w:rsidRPr="00C26AA1" w:rsidRDefault="003B38E2" w:rsidP="00DB64C1">
      <w:pPr>
        <w:keepNext/>
        <w:pBdr>
          <w:bottom w:val="single" w:sz="12" w:space="6" w:color="auto"/>
        </w:pBdr>
        <w:spacing w:after="120"/>
        <w:jc w:val="center"/>
        <w:outlineLvl w:val="0"/>
        <w:rPr>
          <w:rFonts w:ascii="Arial" w:hAnsi="Arial"/>
          <w:b/>
          <w:bCs/>
          <w:kern w:val="32"/>
          <w:sz w:val="32"/>
          <w:szCs w:val="32"/>
        </w:rPr>
      </w:pPr>
      <w:r w:rsidRPr="00C26AA1">
        <w:rPr>
          <w:rFonts w:ascii="Arial" w:hAnsi="Arial"/>
          <w:b/>
          <w:bCs/>
          <w:kern w:val="32"/>
          <w:sz w:val="32"/>
          <w:szCs w:val="32"/>
        </w:rPr>
        <w:t>Reasons for Decision</w:t>
      </w:r>
    </w:p>
    <w:p w:rsidR="00DB64C1" w:rsidRPr="005F725E" w:rsidRDefault="00DB64C1" w:rsidP="003B38E2">
      <w:pPr>
        <w:overflowPunct w:val="0"/>
        <w:autoSpaceDE w:val="0"/>
        <w:autoSpaceDN w:val="0"/>
        <w:adjustRightInd w:val="0"/>
        <w:spacing w:after="200"/>
        <w:ind w:left="2835" w:hanging="2835"/>
        <w:outlineLvl w:val="0"/>
        <w:rPr>
          <w:rFonts w:ascii="Arial" w:hAnsi="Arial"/>
          <w:szCs w:val="20"/>
        </w:rPr>
      </w:pPr>
      <w:r>
        <w:rPr>
          <w:rFonts w:ascii="Arial" w:hAnsi="Arial"/>
          <w:b/>
          <w:szCs w:val="20"/>
        </w:rPr>
        <w:t>Complainant:</w:t>
      </w:r>
      <w:r>
        <w:rPr>
          <w:rFonts w:ascii="Arial" w:hAnsi="Arial"/>
          <w:b/>
          <w:szCs w:val="20"/>
        </w:rPr>
        <w:tab/>
      </w:r>
      <w:r w:rsidR="00F65AE1">
        <w:rPr>
          <w:rFonts w:ascii="Arial" w:hAnsi="Arial"/>
          <w:szCs w:val="20"/>
        </w:rPr>
        <w:t>Mr R</w:t>
      </w:r>
    </w:p>
    <w:p w:rsidR="003B38E2" w:rsidRPr="005F725E" w:rsidRDefault="003B38E2" w:rsidP="003B38E2">
      <w:pPr>
        <w:overflowPunct w:val="0"/>
        <w:autoSpaceDE w:val="0"/>
        <w:autoSpaceDN w:val="0"/>
        <w:adjustRightInd w:val="0"/>
        <w:spacing w:after="200"/>
        <w:ind w:left="2835" w:hanging="2835"/>
        <w:outlineLvl w:val="0"/>
        <w:rPr>
          <w:rFonts w:ascii="Arial" w:hAnsi="Arial" w:cs="Arial"/>
          <w:lang w:val="en-GB"/>
        </w:rPr>
      </w:pPr>
      <w:r w:rsidRPr="00CE4353">
        <w:rPr>
          <w:rFonts w:ascii="Arial" w:hAnsi="Arial"/>
          <w:b/>
          <w:szCs w:val="20"/>
        </w:rPr>
        <w:t>Licensee</w:t>
      </w:r>
      <w:r w:rsidRPr="00C05A58">
        <w:rPr>
          <w:rFonts w:ascii="Arial" w:hAnsi="Arial" w:cs="Arial"/>
          <w:b/>
          <w:lang w:val="en-GB"/>
        </w:rPr>
        <w:t>:</w:t>
      </w:r>
      <w:r w:rsidRPr="00C05A58">
        <w:rPr>
          <w:rFonts w:ascii="Arial" w:hAnsi="Arial" w:cs="Arial"/>
          <w:b/>
          <w:lang w:val="en-GB"/>
        </w:rPr>
        <w:tab/>
      </w:r>
      <w:r w:rsidR="005F725E">
        <w:rPr>
          <w:rFonts w:ascii="Arial" w:hAnsi="Arial" w:cs="Arial"/>
          <w:lang w:val="en-GB"/>
        </w:rPr>
        <w:t>B</w:t>
      </w:r>
      <w:r w:rsidR="00AA05C2">
        <w:rPr>
          <w:rFonts w:ascii="Arial" w:hAnsi="Arial" w:cs="Arial"/>
          <w:lang w:val="en-GB"/>
        </w:rPr>
        <w:t>ET</w:t>
      </w:r>
      <w:r w:rsidR="005F725E">
        <w:rPr>
          <w:rFonts w:ascii="Arial" w:hAnsi="Arial" w:cs="Arial"/>
          <w:lang w:val="en-GB"/>
        </w:rPr>
        <w:t>365</w:t>
      </w:r>
    </w:p>
    <w:p w:rsidR="003B38E2" w:rsidRPr="00DB64C1" w:rsidRDefault="003B38E2" w:rsidP="003B38E2">
      <w:pPr>
        <w:spacing w:after="200"/>
        <w:ind w:left="2835" w:hanging="2835"/>
        <w:rPr>
          <w:rFonts w:ascii="Arial" w:hAnsi="Arial" w:cs="Arial"/>
          <w:lang w:val="en-GB"/>
        </w:rPr>
      </w:pPr>
      <w:r w:rsidRPr="00CE4353">
        <w:rPr>
          <w:rFonts w:ascii="Arial" w:hAnsi="Arial"/>
          <w:b/>
          <w:szCs w:val="20"/>
        </w:rPr>
        <w:t>Proceedings</w:t>
      </w:r>
      <w:r w:rsidRPr="00C05A58">
        <w:rPr>
          <w:rFonts w:ascii="Arial" w:hAnsi="Arial" w:cs="Arial"/>
          <w:b/>
          <w:lang w:val="en-GB"/>
        </w:rPr>
        <w:t>:</w:t>
      </w:r>
      <w:r w:rsidRPr="00C05A58">
        <w:rPr>
          <w:rFonts w:ascii="Arial" w:hAnsi="Arial" w:cs="Arial"/>
          <w:b/>
          <w:lang w:val="en-GB"/>
        </w:rPr>
        <w:tab/>
      </w:r>
      <w:r w:rsidR="005F725E" w:rsidRPr="005463CA">
        <w:rPr>
          <w:rFonts w:ascii="Arial" w:hAnsi="Arial" w:cs="Arial"/>
        </w:rPr>
        <w:t>Pursu</w:t>
      </w:r>
      <w:r w:rsidR="005F725E">
        <w:rPr>
          <w:rFonts w:ascii="Arial" w:hAnsi="Arial" w:cs="Arial"/>
        </w:rPr>
        <w:t>ant t</w:t>
      </w:r>
      <w:r w:rsidR="005F725E" w:rsidRPr="005463CA">
        <w:rPr>
          <w:rFonts w:ascii="Arial" w:hAnsi="Arial" w:cs="Arial"/>
        </w:rPr>
        <w:t xml:space="preserve">o Section 85(4) </w:t>
      </w:r>
      <w:r w:rsidR="005F725E">
        <w:rPr>
          <w:rFonts w:ascii="Arial" w:hAnsi="Arial" w:cs="Arial"/>
        </w:rPr>
        <w:t>o</w:t>
      </w:r>
      <w:r w:rsidR="005F725E" w:rsidRPr="005463CA">
        <w:rPr>
          <w:rFonts w:ascii="Arial" w:hAnsi="Arial" w:cs="Arial"/>
        </w:rPr>
        <w:t xml:space="preserve">f </w:t>
      </w:r>
      <w:r w:rsidR="005F725E">
        <w:rPr>
          <w:rFonts w:ascii="Arial" w:hAnsi="Arial" w:cs="Arial"/>
        </w:rPr>
        <w:t>t</w:t>
      </w:r>
      <w:r w:rsidR="005F725E" w:rsidRPr="005463CA">
        <w:rPr>
          <w:rFonts w:ascii="Arial" w:hAnsi="Arial" w:cs="Arial"/>
        </w:rPr>
        <w:t xml:space="preserve">he </w:t>
      </w:r>
      <w:r w:rsidR="005F725E" w:rsidRPr="005463CA">
        <w:rPr>
          <w:rFonts w:ascii="Arial" w:hAnsi="Arial" w:cs="Arial"/>
          <w:i/>
        </w:rPr>
        <w:t xml:space="preserve">Racing </w:t>
      </w:r>
      <w:proofErr w:type="gramStart"/>
      <w:r w:rsidR="005F725E" w:rsidRPr="005463CA">
        <w:rPr>
          <w:rFonts w:ascii="Arial" w:hAnsi="Arial" w:cs="Arial"/>
          <w:i/>
        </w:rPr>
        <w:t>And</w:t>
      </w:r>
      <w:proofErr w:type="gramEnd"/>
      <w:r w:rsidR="005F725E" w:rsidRPr="005463CA">
        <w:rPr>
          <w:rFonts w:ascii="Arial" w:hAnsi="Arial" w:cs="Arial"/>
          <w:i/>
        </w:rPr>
        <w:t xml:space="preserve"> Betting </w:t>
      </w:r>
      <w:r w:rsidR="005F725E">
        <w:rPr>
          <w:rFonts w:ascii="Arial" w:hAnsi="Arial" w:cs="Arial"/>
          <w:i/>
        </w:rPr>
        <w:t>Act</w:t>
      </w:r>
      <w:r w:rsidR="005F725E" w:rsidRPr="005463CA">
        <w:rPr>
          <w:rFonts w:ascii="Arial" w:hAnsi="Arial" w:cs="Arial"/>
        </w:rPr>
        <w:t xml:space="preserve"> – Referral </w:t>
      </w:r>
      <w:r w:rsidR="005F725E">
        <w:rPr>
          <w:rFonts w:ascii="Arial" w:hAnsi="Arial" w:cs="Arial"/>
        </w:rPr>
        <w:t>o</w:t>
      </w:r>
      <w:r w:rsidR="005F725E" w:rsidRPr="005463CA">
        <w:rPr>
          <w:rFonts w:ascii="Arial" w:hAnsi="Arial" w:cs="Arial"/>
        </w:rPr>
        <w:t xml:space="preserve">f Dispute </w:t>
      </w:r>
      <w:r w:rsidR="005F725E">
        <w:rPr>
          <w:rFonts w:ascii="Arial" w:hAnsi="Arial" w:cs="Arial"/>
        </w:rPr>
        <w:t>t</w:t>
      </w:r>
      <w:r w:rsidR="005F725E" w:rsidRPr="005463CA">
        <w:rPr>
          <w:rFonts w:ascii="Arial" w:hAnsi="Arial" w:cs="Arial"/>
        </w:rPr>
        <w:t xml:space="preserve">o Racing Commission </w:t>
      </w:r>
      <w:r w:rsidR="005F725E">
        <w:rPr>
          <w:rFonts w:ascii="Arial" w:hAnsi="Arial" w:cs="Arial"/>
        </w:rPr>
        <w:t>f</w:t>
      </w:r>
      <w:r w:rsidR="005F725E" w:rsidRPr="005463CA">
        <w:rPr>
          <w:rFonts w:ascii="Arial" w:hAnsi="Arial" w:cs="Arial"/>
        </w:rPr>
        <w:t>or Determin</w:t>
      </w:r>
      <w:r w:rsidR="005F725E">
        <w:rPr>
          <w:rFonts w:ascii="Arial" w:hAnsi="Arial" w:cs="Arial"/>
        </w:rPr>
        <w:t>a</w:t>
      </w:r>
      <w:r w:rsidR="005F725E" w:rsidRPr="005463CA">
        <w:rPr>
          <w:rFonts w:ascii="Arial" w:hAnsi="Arial" w:cs="Arial"/>
        </w:rPr>
        <w:t>tion</w:t>
      </w:r>
    </w:p>
    <w:p w:rsidR="003B38E2" w:rsidRDefault="003B38E2" w:rsidP="005F725E">
      <w:pPr>
        <w:spacing w:after="120"/>
        <w:ind w:left="2835" w:hanging="2835"/>
        <w:rPr>
          <w:rFonts w:ascii="Arial" w:hAnsi="Arial" w:cs="Arial"/>
          <w:lang w:val="en-GB"/>
        </w:rPr>
      </w:pPr>
      <w:r>
        <w:rPr>
          <w:rFonts w:ascii="Arial" w:hAnsi="Arial"/>
          <w:b/>
          <w:szCs w:val="20"/>
        </w:rPr>
        <w:t>Heard Before</w:t>
      </w:r>
      <w:r w:rsidRPr="00C05A58">
        <w:rPr>
          <w:rFonts w:ascii="Arial" w:hAnsi="Arial" w:cs="Arial"/>
          <w:b/>
          <w:lang w:val="en-GB"/>
        </w:rPr>
        <w:t>:</w:t>
      </w:r>
      <w:r w:rsidRPr="00C05A58">
        <w:rPr>
          <w:rFonts w:ascii="Arial" w:hAnsi="Arial" w:cs="Arial"/>
          <w:b/>
          <w:lang w:val="en-GB"/>
        </w:rPr>
        <w:tab/>
      </w:r>
      <w:r w:rsidR="005F725E">
        <w:rPr>
          <w:rFonts w:ascii="Arial" w:hAnsi="Arial" w:cs="Arial"/>
          <w:lang w:val="en-GB"/>
        </w:rPr>
        <w:t xml:space="preserve">Mr John </w:t>
      </w:r>
      <w:proofErr w:type="gramStart"/>
      <w:r w:rsidR="005F725E">
        <w:rPr>
          <w:rFonts w:ascii="Arial" w:hAnsi="Arial" w:cs="Arial"/>
          <w:lang w:val="en-GB"/>
        </w:rPr>
        <w:t>Boneham</w:t>
      </w:r>
      <w:r w:rsidR="00FD5946">
        <w:rPr>
          <w:rFonts w:ascii="Arial" w:hAnsi="Arial" w:cs="Arial"/>
          <w:lang w:val="en-GB"/>
        </w:rPr>
        <w:t>(</w:t>
      </w:r>
      <w:proofErr w:type="gramEnd"/>
      <w:r w:rsidR="00DB64C1">
        <w:rPr>
          <w:rFonts w:ascii="Arial" w:hAnsi="Arial" w:cs="Arial"/>
          <w:lang w:val="en-GB"/>
        </w:rPr>
        <w:t>Presiding Member</w:t>
      </w:r>
      <w:r w:rsidR="00FD5946">
        <w:rPr>
          <w:rFonts w:ascii="Arial" w:hAnsi="Arial" w:cs="Arial"/>
          <w:lang w:val="en-GB"/>
        </w:rPr>
        <w:t>)</w:t>
      </w:r>
    </w:p>
    <w:p w:rsidR="00DB64C1" w:rsidRDefault="00DB64C1" w:rsidP="005F725E">
      <w:pPr>
        <w:spacing w:after="120"/>
        <w:ind w:left="2835" w:hanging="2835"/>
        <w:rPr>
          <w:rFonts w:ascii="Arial" w:hAnsi="Arial" w:cs="Arial"/>
        </w:rPr>
      </w:pPr>
      <w:r w:rsidRPr="005F725E">
        <w:rPr>
          <w:rFonts w:ascii="Arial" w:hAnsi="Arial" w:cs="Arial"/>
          <w:b/>
        </w:rPr>
        <w:t>(</w:t>
      </w:r>
      <w:proofErr w:type="gramStart"/>
      <w:r w:rsidRPr="005F725E">
        <w:rPr>
          <w:rFonts w:ascii="Arial" w:hAnsi="Arial" w:cs="Arial"/>
          <w:b/>
        </w:rPr>
        <w:t>on</w:t>
      </w:r>
      <w:proofErr w:type="gramEnd"/>
      <w:r w:rsidRPr="005F725E">
        <w:rPr>
          <w:rFonts w:ascii="Arial" w:hAnsi="Arial" w:cs="Arial"/>
          <w:b/>
        </w:rPr>
        <w:t xml:space="preserve"> papers)</w:t>
      </w:r>
      <w:r w:rsidRPr="005F725E">
        <w:rPr>
          <w:rFonts w:ascii="Arial" w:hAnsi="Arial" w:cs="Arial"/>
          <w:b/>
        </w:rPr>
        <w:tab/>
      </w:r>
      <w:r w:rsidR="005F725E">
        <w:rPr>
          <w:rFonts w:ascii="Arial" w:hAnsi="Arial" w:cs="Arial"/>
        </w:rPr>
        <w:t>Mr Andrew Maloney</w:t>
      </w:r>
    </w:p>
    <w:p w:rsidR="005F725E" w:rsidRPr="005F725E" w:rsidRDefault="005F725E" w:rsidP="003B38E2">
      <w:pPr>
        <w:spacing w:after="240"/>
        <w:ind w:left="2835" w:hanging="2835"/>
        <w:rPr>
          <w:rFonts w:ascii="Arial" w:hAnsi="Arial" w:cs="Arial"/>
        </w:rPr>
      </w:pPr>
      <w:r w:rsidRPr="005F725E">
        <w:rPr>
          <w:rFonts w:ascii="Arial" w:hAnsi="Arial" w:cs="Arial"/>
        </w:rPr>
        <w:tab/>
        <w:t>Mr Jim McNally</w:t>
      </w:r>
    </w:p>
    <w:p w:rsidR="003B38E2" w:rsidRPr="005F725E" w:rsidRDefault="003B38E2" w:rsidP="003B38E2">
      <w:pPr>
        <w:spacing w:after="200"/>
        <w:ind w:left="2835" w:hanging="2835"/>
        <w:rPr>
          <w:rFonts w:ascii="Arial" w:hAnsi="Arial" w:cs="Arial"/>
        </w:rPr>
      </w:pPr>
      <w:r>
        <w:rPr>
          <w:rFonts w:ascii="Arial" w:hAnsi="Arial" w:cs="Arial"/>
          <w:b/>
        </w:rPr>
        <w:t xml:space="preserve">Date of </w:t>
      </w:r>
      <w:r w:rsidRPr="00A30195">
        <w:rPr>
          <w:rFonts w:ascii="Arial" w:hAnsi="Arial"/>
          <w:b/>
          <w:szCs w:val="20"/>
        </w:rPr>
        <w:t>Decision</w:t>
      </w:r>
      <w:r>
        <w:rPr>
          <w:rFonts w:ascii="Arial" w:hAnsi="Arial" w:cs="Arial"/>
          <w:b/>
        </w:rPr>
        <w:t>:</w:t>
      </w:r>
      <w:r>
        <w:rPr>
          <w:rFonts w:ascii="Arial" w:hAnsi="Arial" w:cs="Arial"/>
          <w:b/>
        </w:rPr>
        <w:tab/>
      </w:r>
      <w:r w:rsidR="005F725E" w:rsidRPr="005F725E">
        <w:rPr>
          <w:rFonts w:ascii="Arial" w:hAnsi="Arial" w:cs="Arial"/>
        </w:rPr>
        <w:t>11 February 2016</w:t>
      </w:r>
    </w:p>
    <w:p w:rsidR="003B38E2" w:rsidRPr="00A30195" w:rsidRDefault="003B38E2" w:rsidP="003B38E2">
      <w:pPr>
        <w:pStyle w:val="BottomLine"/>
      </w:pPr>
    </w:p>
    <w:p w:rsidR="003B38E2" w:rsidRPr="00903E87" w:rsidRDefault="00DB64C1" w:rsidP="00035446">
      <w:pPr>
        <w:pStyle w:val="Heading2"/>
        <w:spacing w:before="0"/>
        <w:rPr>
          <w:rFonts w:cs="Arial"/>
        </w:rPr>
      </w:pPr>
      <w:r w:rsidRPr="003B38E2">
        <w:t>Background</w:t>
      </w:r>
    </w:p>
    <w:p w:rsidR="005F725E" w:rsidRPr="00035446" w:rsidRDefault="00F65AE1" w:rsidP="00035446">
      <w:pPr>
        <w:numPr>
          <w:ilvl w:val="0"/>
          <w:numId w:val="16"/>
        </w:numPr>
        <w:spacing w:after="240"/>
        <w:ind w:left="426" w:hanging="426"/>
        <w:jc w:val="both"/>
        <w:rPr>
          <w:rFonts w:ascii="Arial" w:hAnsi="Arial" w:cs="Arial"/>
        </w:rPr>
      </w:pPr>
      <w:r>
        <w:rPr>
          <w:rFonts w:ascii="Arial" w:hAnsi="Arial" w:cs="Arial"/>
        </w:rPr>
        <w:t>On 8 July 2015, Mr R</w:t>
      </w:r>
      <w:r w:rsidR="005F725E">
        <w:rPr>
          <w:rFonts w:ascii="Arial" w:hAnsi="Arial" w:cs="Arial"/>
        </w:rPr>
        <w:t xml:space="preserve"> lodged a gambling dispute </w:t>
      </w:r>
      <w:r w:rsidR="00AA05C2">
        <w:rPr>
          <w:rFonts w:ascii="Arial" w:hAnsi="Arial" w:cs="Arial"/>
        </w:rPr>
        <w:t xml:space="preserve">with the Racing Commission (“the Commission”) </w:t>
      </w:r>
      <w:r w:rsidR="005F725E">
        <w:rPr>
          <w:rFonts w:ascii="Arial" w:hAnsi="Arial" w:cs="Arial"/>
        </w:rPr>
        <w:t xml:space="preserve">against </w:t>
      </w:r>
      <w:r>
        <w:rPr>
          <w:rFonts w:ascii="Arial" w:hAnsi="Arial" w:cs="Arial"/>
        </w:rPr>
        <w:t>the bookmaker BET365.  Mr R</w:t>
      </w:r>
      <w:r w:rsidR="005F725E">
        <w:rPr>
          <w:rFonts w:ascii="Arial" w:hAnsi="Arial" w:cs="Arial"/>
        </w:rPr>
        <w:t xml:space="preserve"> made a comprehensive submission regarding BET365 and their settling and then resettling of several wagers at reduced odds.  BET365 sought to resettle the wagers by application of their obvious error rule, contained in Clauses 6.1 and 6.2 of their Terms and Conditions.</w:t>
      </w:r>
    </w:p>
    <w:p w:rsidR="005F725E" w:rsidRDefault="005F725E" w:rsidP="00035446">
      <w:pPr>
        <w:numPr>
          <w:ilvl w:val="0"/>
          <w:numId w:val="16"/>
        </w:numPr>
        <w:spacing w:after="120"/>
        <w:ind w:left="426" w:hanging="426"/>
        <w:jc w:val="both"/>
        <w:rPr>
          <w:rFonts w:ascii="Arial" w:hAnsi="Arial" w:cs="Arial"/>
        </w:rPr>
      </w:pPr>
      <w:r>
        <w:rPr>
          <w:rFonts w:ascii="Arial" w:hAnsi="Arial" w:cs="Arial"/>
        </w:rPr>
        <w:t>The above Clauses are detailed below and will be referred to throughout this determination</w:t>
      </w:r>
      <w:r w:rsidRPr="009C209C">
        <w:rPr>
          <w:rFonts w:ascii="Arial" w:hAnsi="Arial" w:cs="Arial"/>
        </w:rPr>
        <w:t>.</w:t>
      </w:r>
    </w:p>
    <w:p w:rsidR="005F725E" w:rsidRPr="007512BB" w:rsidRDefault="005F725E" w:rsidP="00AA05C2">
      <w:pPr>
        <w:pStyle w:val="ListParagraph"/>
        <w:numPr>
          <w:ilvl w:val="0"/>
          <w:numId w:val="18"/>
        </w:numPr>
        <w:spacing w:after="120"/>
        <w:ind w:left="993" w:hanging="426"/>
        <w:jc w:val="both"/>
        <w:rPr>
          <w:rFonts w:ascii="Arial" w:hAnsi="Arial" w:cs="Arial"/>
        </w:rPr>
      </w:pPr>
      <w:r>
        <w:rPr>
          <w:rFonts w:ascii="Arial" w:hAnsi="Arial" w:cs="Arial"/>
          <w:b/>
        </w:rPr>
        <w:t>RULE 6.1</w:t>
      </w:r>
    </w:p>
    <w:p w:rsidR="005F725E" w:rsidRDefault="005F725E" w:rsidP="00AA05C2">
      <w:pPr>
        <w:spacing w:after="120"/>
        <w:ind w:left="993"/>
        <w:jc w:val="both"/>
        <w:rPr>
          <w:rFonts w:ascii="Arial" w:hAnsi="Arial" w:cs="Arial"/>
        </w:rPr>
      </w:pPr>
      <w:r>
        <w:rPr>
          <w:rFonts w:ascii="Arial" w:hAnsi="Arial" w:cs="Arial"/>
        </w:rPr>
        <w:t>BET365 will not be liable for any error in respect of bets or wagers where:</w:t>
      </w:r>
    </w:p>
    <w:p w:rsidR="005F725E" w:rsidRPr="00035446" w:rsidRDefault="005F725E" w:rsidP="00AA05C2">
      <w:pPr>
        <w:pStyle w:val="ListParagraph"/>
        <w:numPr>
          <w:ilvl w:val="0"/>
          <w:numId w:val="19"/>
        </w:numPr>
        <w:spacing w:after="120"/>
        <w:ind w:left="1560" w:hanging="284"/>
        <w:rPr>
          <w:rFonts w:ascii="Arial" w:hAnsi="Arial" w:cs="Arial"/>
        </w:rPr>
      </w:pPr>
      <w:r w:rsidRPr="00035446">
        <w:rPr>
          <w:rFonts w:ascii="Arial" w:hAnsi="Arial" w:cs="Arial"/>
        </w:rPr>
        <w:t>BET365 has incorrectly stated the relevant odds</w:t>
      </w:r>
      <w:r w:rsidR="00035446">
        <w:rPr>
          <w:rFonts w:ascii="Arial" w:hAnsi="Arial" w:cs="Arial"/>
        </w:rPr>
        <w:t xml:space="preserve"> </w:t>
      </w:r>
      <w:r w:rsidRPr="00035446">
        <w:rPr>
          <w:rFonts w:ascii="Arial" w:hAnsi="Arial" w:cs="Arial"/>
        </w:rPr>
        <w:t>/</w:t>
      </w:r>
      <w:r w:rsidR="00035446">
        <w:rPr>
          <w:rFonts w:ascii="Arial" w:hAnsi="Arial" w:cs="Arial"/>
        </w:rPr>
        <w:t xml:space="preserve"> </w:t>
      </w:r>
      <w:r w:rsidRPr="00035446">
        <w:rPr>
          <w:rFonts w:ascii="Arial" w:hAnsi="Arial" w:cs="Arial"/>
        </w:rPr>
        <w:t>spreads</w:t>
      </w:r>
      <w:r w:rsidR="00035446">
        <w:rPr>
          <w:rFonts w:ascii="Arial" w:hAnsi="Arial" w:cs="Arial"/>
        </w:rPr>
        <w:t xml:space="preserve"> </w:t>
      </w:r>
      <w:r w:rsidRPr="00035446">
        <w:rPr>
          <w:rFonts w:ascii="Arial" w:hAnsi="Arial" w:cs="Arial"/>
        </w:rPr>
        <w:t>/</w:t>
      </w:r>
      <w:r w:rsidR="00035446">
        <w:rPr>
          <w:rFonts w:ascii="Arial" w:hAnsi="Arial" w:cs="Arial"/>
        </w:rPr>
        <w:t xml:space="preserve"> </w:t>
      </w:r>
      <w:r w:rsidRPr="00035446">
        <w:rPr>
          <w:rFonts w:ascii="Arial" w:hAnsi="Arial" w:cs="Arial"/>
        </w:rPr>
        <w:t>handicap</w:t>
      </w:r>
      <w:r w:rsidR="00035446">
        <w:rPr>
          <w:rFonts w:ascii="Arial" w:hAnsi="Arial" w:cs="Arial"/>
        </w:rPr>
        <w:t xml:space="preserve"> </w:t>
      </w:r>
      <w:r w:rsidRPr="00035446">
        <w:rPr>
          <w:rFonts w:ascii="Arial" w:hAnsi="Arial" w:cs="Arial"/>
        </w:rPr>
        <w:t>/</w:t>
      </w:r>
      <w:r w:rsidR="00035446">
        <w:rPr>
          <w:rFonts w:ascii="Arial" w:hAnsi="Arial" w:cs="Arial"/>
        </w:rPr>
        <w:t xml:space="preserve"> </w:t>
      </w:r>
      <w:r w:rsidRPr="00035446">
        <w:rPr>
          <w:rFonts w:ascii="Arial" w:hAnsi="Arial" w:cs="Arial"/>
        </w:rPr>
        <w:t>totals</w:t>
      </w:r>
      <w:r w:rsidR="00035446">
        <w:rPr>
          <w:rFonts w:ascii="Arial" w:hAnsi="Arial" w:cs="Arial"/>
        </w:rPr>
        <w:t xml:space="preserve"> </w:t>
      </w:r>
      <w:r w:rsidRPr="00035446">
        <w:rPr>
          <w:rFonts w:ascii="Arial" w:hAnsi="Arial" w:cs="Arial"/>
        </w:rPr>
        <w:t>/</w:t>
      </w:r>
      <w:r w:rsidR="00035446">
        <w:rPr>
          <w:rFonts w:ascii="Arial" w:hAnsi="Arial" w:cs="Arial"/>
        </w:rPr>
        <w:t xml:space="preserve"> </w:t>
      </w:r>
      <w:r w:rsidRPr="00035446">
        <w:rPr>
          <w:rFonts w:ascii="Arial" w:hAnsi="Arial" w:cs="Arial"/>
        </w:rPr>
        <w:t>cash out amount</w:t>
      </w:r>
      <w:r w:rsidR="00035446">
        <w:rPr>
          <w:rFonts w:ascii="Arial" w:hAnsi="Arial" w:cs="Arial"/>
        </w:rPr>
        <w:t xml:space="preserve">; </w:t>
      </w:r>
    </w:p>
    <w:p w:rsidR="005F725E" w:rsidRDefault="005F725E" w:rsidP="00AA05C2">
      <w:pPr>
        <w:pStyle w:val="ListParagraph"/>
        <w:numPr>
          <w:ilvl w:val="0"/>
          <w:numId w:val="19"/>
        </w:numPr>
        <w:spacing w:after="120"/>
        <w:ind w:left="1560" w:hanging="284"/>
        <w:rPr>
          <w:rFonts w:ascii="Arial" w:hAnsi="Arial" w:cs="Arial"/>
        </w:rPr>
      </w:pPr>
      <w:r>
        <w:rPr>
          <w:rFonts w:ascii="Arial" w:hAnsi="Arial" w:cs="Arial"/>
        </w:rPr>
        <w:t>BET365 continues to accept bets or wagers on closed or suspended markets; or</w:t>
      </w:r>
    </w:p>
    <w:p w:rsidR="005F725E" w:rsidRDefault="005F725E" w:rsidP="00AA05C2">
      <w:pPr>
        <w:pStyle w:val="ListParagraph"/>
        <w:numPr>
          <w:ilvl w:val="0"/>
          <w:numId w:val="19"/>
        </w:numPr>
        <w:spacing w:after="240"/>
        <w:ind w:left="1560" w:hanging="284"/>
        <w:rPr>
          <w:rFonts w:ascii="Arial" w:hAnsi="Arial" w:cs="Arial"/>
        </w:rPr>
      </w:pPr>
      <w:r>
        <w:rPr>
          <w:rFonts w:ascii="Arial" w:hAnsi="Arial" w:cs="Arial"/>
        </w:rPr>
        <w:t>BET365 incorrectly calculates or pays a settlement amount</w:t>
      </w:r>
    </w:p>
    <w:p w:rsidR="005F725E" w:rsidRPr="00C41DAC" w:rsidRDefault="005F725E" w:rsidP="00AA05C2">
      <w:pPr>
        <w:pStyle w:val="ListParagraph"/>
        <w:numPr>
          <w:ilvl w:val="0"/>
          <w:numId w:val="18"/>
        </w:numPr>
        <w:spacing w:after="120"/>
        <w:ind w:left="993" w:hanging="426"/>
        <w:rPr>
          <w:rFonts w:ascii="Arial" w:hAnsi="Arial" w:cs="Arial"/>
        </w:rPr>
      </w:pPr>
      <w:r>
        <w:rPr>
          <w:rFonts w:ascii="Arial" w:hAnsi="Arial" w:cs="Arial"/>
          <w:b/>
        </w:rPr>
        <w:t>RULE 6.2</w:t>
      </w:r>
    </w:p>
    <w:p w:rsidR="005F725E" w:rsidRDefault="005F725E" w:rsidP="00624E09">
      <w:pPr>
        <w:spacing w:after="240"/>
        <w:ind w:left="993"/>
        <w:rPr>
          <w:rFonts w:ascii="Arial" w:hAnsi="Arial" w:cs="Arial"/>
        </w:rPr>
      </w:pPr>
      <w:r>
        <w:rPr>
          <w:rFonts w:ascii="Arial" w:hAnsi="Arial" w:cs="Arial"/>
        </w:rPr>
        <w:t xml:space="preserve">Incorrect price – prior to the start of an event, in play or after the event where an obvious error is identified any bets will stand and be settled at the BET365 revised price.  Where a revised price is determined less than 1.001 then bets will be void.  </w:t>
      </w:r>
    </w:p>
    <w:p w:rsidR="005F725E" w:rsidRDefault="005F725E" w:rsidP="00624E09">
      <w:pPr>
        <w:spacing w:after="240"/>
        <w:ind w:left="993"/>
        <w:jc w:val="both"/>
        <w:rPr>
          <w:rFonts w:ascii="Arial" w:hAnsi="Arial" w:cs="Arial"/>
        </w:rPr>
      </w:pPr>
      <w:r>
        <w:rPr>
          <w:rFonts w:ascii="Arial" w:hAnsi="Arial" w:cs="Arial"/>
        </w:rPr>
        <w:t>Where there is sufficient time before the start of the event BET365 will endeavour to contact the customer and may in our absolute discretion allow the option of cancelling the bet.</w:t>
      </w:r>
    </w:p>
    <w:p w:rsidR="005F725E" w:rsidRDefault="005F725E" w:rsidP="00035446">
      <w:pPr>
        <w:numPr>
          <w:ilvl w:val="0"/>
          <w:numId w:val="16"/>
        </w:numPr>
        <w:spacing w:after="240"/>
        <w:ind w:left="426" w:hanging="426"/>
        <w:jc w:val="both"/>
        <w:rPr>
          <w:rFonts w:ascii="Arial" w:hAnsi="Arial" w:cs="Arial"/>
        </w:rPr>
      </w:pPr>
      <w:r>
        <w:rPr>
          <w:rFonts w:ascii="Arial" w:hAnsi="Arial" w:cs="Arial"/>
        </w:rPr>
        <w:t>It is important to note that given the disputed wagers were made “in play” via the BET365 website there was not sufficient time for negotiation between the bookmaker and customer to take place.</w:t>
      </w:r>
    </w:p>
    <w:p w:rsidR="005F725E" w:rsidRDefault="005F725E" w:rsidP="00035446">
      <w:pPr>
        <w:numPr>
          <w:ilvl w:val="0"/>
          <w:numId w:val="16"/>
        </w:numPr>
        <w:spacing w:after="240"/>
        <w:ind w:left="426" w:hanging="426"/>
        <w:jc w:val="both"/>
        <w:rPr>
          <w:rFonts w:ascii="Arial" w:hAnsi="Arial" w:cs="Arial"/>
        </w:rPr>
      </w:pPr>
      <w:r>
        <w:rPr>
          <w:rFonts w:ascii="Arial" w:hAnsi="Arial" w:cs="Arial"/>
        </w:rPr>
        <w:lastRenderedPageBreak/>
        <w:t>Rule 6.2 is the more relevant of the two rules in this particular case.  It is upon this rule that BET365 rely on making their decisions to apply reduced odds.</w:t>
      </w:r>
    </w:p>
    <w:p w:rsidR="005F725E" w:rsidRPr="00035446" w:rsidRDefault="005F725E" w:rsidP="00035446">
      <w:pPr>
        <w:numPr>
          <w:ilvl w:val="0"/>
          <w:numId w:val="16"/>
        </w:numPr>
        <w:spacing w:after="240"/>
        <w:ind w:left="426" w:hanging="426"/>
        <w:jc w:val="both"/>
        <w:rPr>
          <w:rFonts w:ascii="Arial" w:hAnsi="Arial" w:cs="Arial"/>
        </w:rPr>
      </w:pPr>
      <w:r>
        <w:rPr>
          <w:rFonts w:ascii="Arial" w:hAnsi="Arial" w:cs="Arial"/>
        </w:rPr>
        <w:t xml:space="preserve">It is </w:t>
      </w:r>
      <w:r w:rsidR="00F65AE1">
        <w:rPr>
          <w:rFonts w:ascii="Arial" w:hAnsi="Arial" w:cs="Arial"/>
        </w:rPr>
        <w:t>important to note that Mr R</w:t>
      </w:r>
      <w:r>
        <w:rPr>
          <w:rFonts w:ascii="Arial" w:hAnsi="Arial" w:cs="Arial"/>
        </w:rPr>
        <w:t xml:space="preserve"> has indicated both by written email and in phone conversations with BET365 staff, that he has read and is aware of BET365 Rules 6.1 and 6.2.</w:t>
      </w:r>
    </w:p>
    <w:p w:rsidR="005F725E" w:rsidRDefault="005F725E" w:rsidP="00035446">
      <w:pPr>
        <w:numPr>
          <w:ilvl w:val="0"/>
          <w:numId w:val="16"/>
        </w:numPr>
        <w:spacing w:after="240"/>
        <w:ind w:left="426" w:hanging="426"/>
        <w:jc w:val="both"/>
        <w:rPr>
          <w:rFonts w:ascii="Arial" w:hAnsi="Arial" w:cs="Arial"/>
        </w:rPr>
      </w:pPr>
      <w:r>
        <w:rPr>
          <w:rFonts w:ascii="Arial" w:hAnsi="Arial" w:cs="Arial"/>
        </w:rPr>
        <w:t>The matters in dispute (seven in total) relate to wagers placed on three different table tennis events and were placed utilising the Max Bet facility on the BET365 web</w:t>
      </w:r>
      <w:r w:rsidR="00F65AE1">
        <w:rPr>
          <w:rFonts w:ascii="Arial" w:hAnsi="Arial" w:cs="Arial"/>
        </w:rPr>
        <w:t>site on 24 June 2015.  Mr R</w:t>
      </w:r>
      <w:r>
        <w:rPr>
          <w:rFonts w:ascii="Arial" w:hAnsi="Arial" w:cs="Arial"/>
        </w:rPr>
        <w:t xml:space="preserve"> was watching the events live and placed his bets at the conclusion of important points in the matches.</w:t>
      </w:r>
    </w:p>
    <w:p w:rsidR="005F725E" w:rsidRDefault="005F725E" w:rsidP="00035446">
      <w:pPr>
        <w:numPr>
          <w:ilvl w:val="0"/>
          <w:numId w:val="16"/>
        </w:numPr>
        <w:spacing w:after="240"/>
        <w:ind w:left="426" w:hanging="426"/>
        <w:jc w:val="both"/>
        <w:rPr>
          <w:rFonts w:ascii="Arial" w:hAnsi="Arial" w:cs="Arial"/>
        </w:rPr>
      </w:pPr>
      <w:r>
        <w:rPr>
          <w:rFonts w:ascii="Arial" w:hAnsi="Arial" w:cs="Arial"/>
        </w:rPr>
        <w:t>Upon noticing that BET365 was failing to update its odds quickly at the conclusion of these points he sought to place large wagers at the price offered by BET365 prior to the point being decided.</w:t>
      </w:r>
    </w:p>
    <w:p w:rsidR="005F725E" w:rsidRDefault="005F725E" w:rsidP="00035446">
      <w:pPr>
        <w:numPr>
          <w:ilvl w:val="0"/>
          <w:numId w:val="16"/>
        </w:numPr>
        <w:spacing w:after="240"/>
        <w:ind w:left="426" w:hanging="426"/>
        <w:jc w:val="both"/>
        <w:rPr>
          <w:rFonts w:ascii="Arial" w:hAnsi="Arial" w:cs="Arial"/>
        </w:rPr>
      </w:pPr>
      <w:r>
        <w:rPr>
          <w:rFonts w:ascii="Arial" w:hAnsi="Arial" w:cs="Arial"/>
        </w:rPr>
        <w:t>In the case of three of the seven wagers placed the outcome of the particular point still resulted in the wager bei</w:t>
      </w:r>
      <w:r w:rsidR="00F65AE1">
        <w:rPr>
          <w:rFonts w:ascii="Arial" w:hAnsi="Arial" w:cs="Arial"/>
        </w:rPr>
        <w:t>ng a loss situation to Mr R</w:t>
      </w:r>
      <w:r>
        <w:rPr>
          <w:rFonts w:ascii="Arial" w:hAnsi="Arial" w:cs="Arial"/>
        </w:rPr>
        <w:t xml:space="preserve">.  However in four others they resulted in a positive outcome of </w:t>
      </w:r>
      <w:r w:rsidR="00F65AE1">
        <w:rPr>
          <w:rFonts w:ascii="Arial" w:hAnsi="Arial" w:cs="Arial"/>
        </w:rPr>
        <w:t>the match in favour of Mr R</w:t>
      </w:r>
      <w:r>
        <w:rPr>
          <w:rFonts w:ascii="Arial" w:hAnsi="Arial" w:cs="Arial"/>
        </w:rPr>
        <w:t>’s wager</w:t>
      </w:r>
      <w:r w:rsidRPr="003504C8">
        <w:rPr>
          <w:rFonts w:ascii="Arial" w:hAnsi="Arial" w:cs="Arial"/>
        </w:rPr>
        <w:t>.</w:t>
      </w:r>
    </w:p>
    <w:p w:rsidR="005F725E" w:rsidRDefault="005F725E" w:rsidP="00035446">
      <w:pPr>
        <w:numPr>
          <w:ilvl w:val="0"/>
          <w:numId w:val="16"/>
        </w:numPr>
        <w:spacing w:after="240"/>
        <w:ind w:left="426" w:hanging="426"/>
        <w:jc w:val="both"/>
        <w:rPr>
          <w:rFonts w:ascii="Arial" w:hAnsi="Arial" w:cs="Arial"/>
        </w:rPr>
      </w:pPr>
      <w:r>
        <w:rPr>
          <w:rFonts w:ascii="Arial" w:hAnsi="Arial" w:cs="Arial"/>
        </w:rPr>
        <w:t xml:space="preserve">BET365 contend in their submission </w:t>
      </w:r>
      <w:r w:rsidR="00F65AE1">
        <w:rPr>
          <w:rFonts w:ascii="Arial" w:hAnsi="Arial" w:cs="Arial"/>
        </w:rPr>
        <w:t>to the Commission that Mr R</w:t>
      </w:r>
      <w:r>
        <w:rPr>
          <w:rFonts w:ascii="Arial" w:hAnsi="Arial" w:cs="Arial"/>
        </w:rPr>
        <w:t xml:space="preserve"> was aware of the outcome of these critical match points and also aware of BET365 being slow to adjust the odds offered on the outcome of each match point.</w:t>
      </w:r>
    </w:p>
    <w:p w:rsidR="005F725E" w:rsidRDefault="005F725E" w:rsidP="00035446">
      <w:pPr>
        <w:numPr>
          <w:ilvl w:val="0"/>
          <w:numId w:val="16"/>
        </w:numPr>
        <w:spacing w:after="240"/>
        <w:ind w:left="426" w:hanging="426"/>
        <w:jc w:val="both"/>
        <w:rPr>
          <w:rFonts w:ascii="Arial" w:hAnsi="Arial" w:cs="Arial"/>
        </w:rPr>
      </w:pPr>
      <w:r>
        <w:rPr>
          <w:rFonts w:ascii="Arial" w:hAnsi="Arial" w:cs="Arial"/>
        </w:rPr>
        <w:t>Accordingly they then go on to state they believe he sought to gain unfair advantage of the situation and are claiming relief under Rule 6.2 (Obvious errors).</w:t>
      </w:r>
    </w:p>
    <w:p w:rsidR="005F725E" w:rsidRPr="000F5CDA" w:rsidRDefault="005F725E" w:rsidP="00035446">
      <w:pPr>
        <w:numPr>
          <w:ilvl w:val="0"/>
          <w:numId w:val="16"/>
        </w:numPr>
        <w:spacing w:after="240"/>
        <w:ind w:left="426" w:hanging="426"/>
        <w:jc w:val="both"/>
        <w:rPr>
          <w:rFonts w:ascii="Arial" w:hAnsi="Arial" w:cs="Arial"/>
        </w:rPr>
      </w:pPr>
      <w:r>
        <w:rPr>
          <w:rFonts w:ascii="Arial" w:hAnsi="Arial" w:cs="Arial"/>
        </w:rPr>
        <w:t xml:space="preserve">A </w:t>
      </w:r>
      <w:r w:rsidRPr="000F5CDA">
        <w:rPr>
          <w:rFonts w:ascii="Arial" w:hAnsi="Arial" w:cs="Arial"/>
        </w:rPr>
        <w:t>summary of the disputed wagers is provided below:</w:t>
      </w:r>
    </w:p>
    <w:tbl>
      <w:tblPr>
        <w:tblStyle w:val="TableGrid"/>
        <w:tblW w:w="921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9"/>
        <w:gridCol w:w="1418"/>
        <w:gridCol w:w="1559"/>
        <w:gridCol w:w="1418"/>
      </w:tblGrid>
      <w:tr w:rsidR="005F725E" w:rsidTr="005F1D75">
        <w:tc>
          <w:tcPr>
            <w:tcW w:w="4819" w:type="dxa"/>
          </w:tcPr>
          <w:p w:rsidR="005F725E" w:rsidRPr="004F24B9" w:rsidRDefault="005F725E" w:rsidP="005F1D75">
            <w:pPr>
              <w:spacing w:after="120"/>
              <w:jc w:val="center"/>
              <w:rPr>
                <w:rFonts w:ascii="Arial" w:hAnsi="Arial" w:cs="Arial"/>
                <w:b/>
              </w:rPr>
            </w:pPr>
            <w:r w:rsidRPr="004F24B9">
              <w:rPr>
                <w:rFonts w:ascii="Arial" w:hAnsi="Arial" w:cs="Arial"/>
                <w:b/>
              </w:rPr>
              <w:t>Bet Details</w:t>
            </w:r>
          </w:p>
        </w:tc>
        <w:tc>
          <w:tcPr>
            <w:tcW w:w="1418" w:type="dxa"/>
          </w:tcPr>
          <w:p w:rsidR="005F725E" w:rsidRPr="004F24B9" w:rsidRDefault="005F725E" w:rsidP="005F1D75">
            <w:pPr>
              <w:spacing w:after="120"/>
              <w:ind w:left="-108" w:right="-108"/>
              <w:jc w:val="center"/>
              <w:rPr>
                <w:rFonts w:ascii="Arial" w:hAnsi="Arial" w:cs="Arial"/>
                <w:b/>
              </w:rPr>
            </w:pPr>
            <w:r w:rsidRPr="004F24B9">
              <w:rPr>
                <w:rFonts w:ascii="Arial" w:hAnsi="Arial" w:cs="Arial"/>
                <w:b/>
              </w:rPr>
              <w:t>Date/Time</w:t>
            </w:r>
          </w:p>
        </w:tc>
        <w:tc>
          <w:tcPr>
            <w:tcW w:w="1559" w:type="dxa"/>
          </w:tcPr>
          <w:p w:rsidR="005F725E" w:rsidRPr="004F24B9" w:rsidRDefault="005F725E" w:rsidP="005F1D75">
            <w:pPr>
              <w:spacing w:after="120"/>
              <w:jc w:val="center"/>
              <w:rPr>
                <w:rFonts w:ascii="Arial" w:hAnsi="Arial" w:cs="Arial"/>
                <w:b/>
              </w:rPr>
            </w:pPr>
            <w:r w:rsidRPr="004F24B9">
              <w:rPr>
                <w:rFonts w:ascii="Arial" w:hAnsi="Arial" w:cs="Arial"/>
                <w:b/>
              </w:rPr>
              <w:t>Stake</w:t>
            </w:r>
          </w:p>
        </w:tc>
        <w:tc>
          <w:tcPr>
            <w:tcW w:w="1418" w:type="dxa"/>
          </w:tcPr>
          <w:p w:rsidR="005F725E" w:rsidRPr="004F24B9" w:rsidRDefault="005F725E" w:rsidP="005F1D75">
            <w:pPr>
              <w:spacing w:after="120"/>
              <w:ind w:right="-109"/>
              <w:jc w:val="center"/>
              <w:rPr>
                <w:rFonts w:ascii="Arial" w:hAnsi="Arial" w:cs="Arial"/>
                <w:b/>
              </w:rPr>
            </w:pPr>
            <w:r w:rsidRPr="004F24B9">
              <w:rPr>
                <w:rFonts w:ascii="Arial" w:hAnsi="Arial" w:cs="Arial"/>
                <w:b/>
              </w:rPr>
              <w:t>Return</w:t>
            </w:r>
          </w:p>
        </w:tc>
      </w:tr>
      <w:tr w:rsidR="005F725E" w:rsidTr="005F1D75">
        <w:trPr>
          <w:trHeight w:val="505"/>
        </w:trPr>
        <w:tc>
          <w:tcPr>
            <w:tcW w:w="4819" w:type="dxa"/>
          </w:tcPr>
          <w:p w:rsidR="005F725E" w:rsidRDefault="005F725E" w:rsidP="005F1D75">
            <w:pPr>
              <w:rPr>
                <w:rFonts w:ascii="Arial" w:hAnsi="Arial" w:cs="Arial"/>
              </w:rPr>
            </w:pPr>
            <w:r>
              <w:rPr>
                <w:rFonts w:ascii="Arial" w:hAnsi="Arial" w:cs="Arial"/>
              </w:rPr>
              <w:t xml:space="preserve">Takuya </w:t>
            </w:r>
            <w:proofErr w:type="spellStart"/>
            <w:r>
              <w:rPr>
                <w:rFonts w:ascii="Arial" w:hAnsi="Arial" w:cs="Arial"/>
              </w:rPr>
              <w:t>Jin</w:t>
            </w:r>
            <w:proofErr w:type="spellEnd"/>
            <w:r>
              <w:rPr>
                <w:rFonts w:ascii="Arial" w:hAnsi="Arial" w:cs="Arial"/>
              </w:rPr>
              <w:t xml:space="preserve"> to win game 6 @ 1.20</w:t>
            </w:r>
          </w:p>
          <w:p w:rsidR="005F725E" w:rsidRDefault="005F725E" w:rsidP="005F1D75">
            <w:pPr>
              <w:spacing w:after="120"/>
              <w:rPr>
                <w:rFonts w:ascii="Arial" w:hAnsi="Arial" w:cs="Arial"/>
              </w:rPr>
            </w:pPr>
            <w:r>
              <w:rPr>
                <w:rFonts w:ascii="Arial" w:hAnsi="Arial" w:cs="Arial"/>
              </w:rPr>
              <w:t>60,000.00 AUD Single</w:t>
            </w:r>
          </w:p>
        </w:tc>
        <w:tc>
          <w:tcPr>
            <w:tcW w:w="1418" w:type="dxa"/>
          </w:tcPr>
          <w:p w:rsidR="005F725E" w:rsidRDefault="005F725E" w:rsidP="005F1D75">
            <w:pPr>
              <w:ind w:left="-108" w:right="-108"/>
              <w:jc w:val="center"/>
              <w:rPr>
                <w:rFonts w:ascii="Arial" w:hAnsi="Arial" w:cs="Arial"/>
              </w:rPr>
            </w:pPr>
            <w:r>
              <w:rPr>
                <w:rFonts w:ascii="Arial" w:hAnsi="Arial" w:cs="Arial"/>
              </w:rPr>
              <w:t>24/06/2015</w:t>
            </w:r>
          </w:p>
          <w:p w:rsidR="005F725E" w:rsidRDefault="005F725E" w:rsidP="005F1D75">
            <w:pPr>
              <w:ind w:left="-108" w:right="-108"/>
              <w:jc w:val="center"/>
              <w:rPr>
                <w:rFonts w:ascii="Arial" w:hAnsi="Arial" w:cs="Arial"/>
              </w:rPr>
            </w:pPr>
            <w:r>
              <w:rPr>
                <w:rFonts w:ascii="Arial" w:hAnsi="Arial" w:cs="Arial"/>
              </w:rPr>
              <w:t>19:47:02</w:t>
            </w:r>
          </w:p>
        </w:tc>
        <w:tc>
          <w:tcPr>
            <w:tcW w:w="1559" w:type="dxa"/>
          </w:tcPr>
          <w:p w:rsidR="005F725E" w:rsidRDefault="005F725E" w:rsidP="005F1D75">
            <w:pPr>
              <w:jc w:val="center"/>
              <w:rPr>
                <w:rFonts w:ascii="Arial" w:hAnsi="Arial" w:cs="Arial"/>
              </w:rPr>
            </w:pPr>
            <w:r>
              <w:rPr>
                <w:rFonts w:ascii="Arial" w:hAnsi="Arial" w:cs="Arial"/>
              </w:rPr>
              <w:t>60,000.00</w:t>
            </w:r>
          </w:p>
        </w:tc>
        <w:tc>
          <w:tcPr>
            <w:tcW w:w="1418" w:type="dxa"/>
          </w:tcPr>
          <w:p w:rsidR="005F725E" w:rsidRDefault="005F725E" w:rsidP="005F1D75">
            <w:pPr>
              <w:ind w:right="-109"/>
              <w:jc w:val="center"/>
              <w:rPr>
                <w:rFonts w:ascii="Arial" w:hAnsi="Arial" w:cs="Arial"/>
              </w:rPr>
            </w:pPr>
            <w:r>
              <w:rPr>
                <w:rFonts w:ascii="Arial" w:hAnsi="Arial" w:cs="Arial"/>
              </w:rPr>
              <w:t>0.00</w:t>
            </w:r>
          </w:p>
        </w:tc>
      </w:tr>
      <w:tr w:rsidR="005F725E" w:rsidTr="005F1D75">
        <w:tc>
          <w:tcPr>
            <w:tcW w:w="4819" w:type="dxa"/>
          </w:tcPr>
          <w:p w:rsidR="005F725E" w:rsidRDefault="005F725E" w:rsidP="005F1D75">
            <w:pPr>
              <w:rPr>
                <w:rFonts w:ascii="Arial" w:hAnsi="Arial" w:cs="Arial"/>
              </w:rPr>
            </w:pPr>
            <w:r>
              <w:rPr>
                <w:rFonts w:ascii="Arial" w:hAnsi="Arial" w:cs="Arial"/>
              </w:rPr>
              <w:t xml:space="preserve">Takuya </w:t>
            </w:r>
            <w:proofErr w:type="spellStart"/>
            <w:r>
              <w:rPr>
                <w:rFonts w:ascii="Arial" w:hAnsi="Arial" w:cs="Arial"/>
              </w:rPr>
              <w:t>Jin</w:t>
            </w:r>
            <w:proofErr w:type="spellEnd"/>
            <w:r>
              <w:rPr>
                <w:rFonts w:ascii="Arial" w:hAnsi="Arial" w:cs="Arial"/>
              </w:rPr>
              <w:t xml:space="preserve"> to win game 6 @ 1.25</w:t>
            </w:r>
          </w:p>
          <w:p w:rsidR="005F725E" w:rsidRDefault="005F725E" w:rsidP="005F1D75">
            <w:pPr>
              <w:spacing w:after="120"/>
              <w:jc w:val="both"/>
              <w:rPr>
                <w:rFonts w:ascii="Arial" w:hAnsi="Arial" w:cs="Arial"/>
              </w:rPr>
            </w:pPr>
            <w:r>
              <w:rPr>
                <w:rFonts w:ascii="Arial" w:hAnsi="Arial" w:cs="Arial"/>
              </w:rPr>
              <w:t>48,000.00 AUD Single</w:t>
            </w:r>
          </w:p>
        </w:tc>
        <w:tc>
          <w:tcPr>
            <w:tcW w:w="1418" w:type="dxa"/>
          </w:tcPr>
          <w:p w:rsidR="005F725E" w:rsidRDefault="005F725E" w:rsidP="005F1D75">
            <w:pPr>
              <w:ind w:left="-108" w:right="-108"/>
              <w:jc w:val="center"/>
              <w:rPr>
                <w:rFonts w:ascii="Arial" w:hAnsi="Arial" w:cs="Arial"/>
              </w:rPr>
            </w:pPr>
            <w:r>
              <w:rPr>
                <w:rFonts w:ascii="Arial" w:hAnsi="Arial" w:cs="Arial"/>
              </w:rPr>
              <w:t>24/06/2015</w:t>
            </w:r>
          </w:p>
          <w:p w:rsidR="005F725E" w:rsidRDefault="005F725E" w:rsidP="005F1D75">
            <w:pPr>
              <w:ind w:left="-108" w:right="-108"/>
              <w:jc w:val="center"/>
              <w:rPr>
                <w:rFonts w:ascii="Arial" w:hAnsi="Arial" w:cs="Arial"/>
              </w:rPr>
            </w:pPr>
            <w:r>
              <w:rPr>
                <w:rFonts w:ascii="Arial" w:hAnsi="Arial" w:cs="Arial"/>
              </w:rPr>
              <w:t>19:46:14</w:t>
            </w:r>
          </w:p>
        </w:tc>
        <w:tc>
          <w:tcPr>
            <w:tcW w:w="1559" w:type="dxa"/>
          </w:tcPr>
          <w:p w:rsidR="005F725E" w:rsidRDefault="005F725E" w:rsidP="005F1D75">
            <w:pPr>
              <w:jc w:val="center"/>
              <w:rPr>
                <w:rFonts w:ascii="Arial" w:hAnsi="Arial" w:cs="Arial"/>
              </w:rPr>
            </w:pPr>
            <w:r>
              <w:rPr>
                <w:rFonts w:ascii="Arial" w:hAnsi="Arial" w:cs="Arial"/>
              </w:rPr>
              <w:t>48,000.00</w:t>
            </w:r>
          </w:p>
        </w:tc>
        <w:tc>
          <w:tcPr>
            <w:tcW w:w="1418" w:type="dxa"/>
          </w:tcPr>
          <w:p w:rsidR="005F725E" w:rsidRDefault="005F725E" w:rsidP="005F1D75">
            <w:pPr>
              <w:ind w:right="-109"/>
              <w:jc w:val="center"/>
              <w:rPr>
                <w:rFonts w:ascii="Arial" w:hAnsi="Arial" w:cs="Arial"/>
              </w:rPr>
            </w:pPr>
            <w:r>
              <w:rPr>
                <w:rFonts w:ascii="Arial" w:hAnsi="Arial" w:cs="Arial"/>
              </w:rPr>
              <w:t>0.00</w:t>
            </w:r>
          </w:p>
        </w:tc>
      </w:tr>
      <w:tr w:rsidR="005F725E" w:rsidTr="005F1D75">
        <w:tc>
          <w:tcPr>
            <w:tcW w:w="4819" w:type="dxa"/>
          </w:tcPr>
          <w:p w:rsidR="005F725E" w:rsidRDefault="005F725E" w:rsidP="005F1D75">
            <w:pPr>
              <w:rPr>
                <w:rFonts w:ascii="Arial" w:hAnsi="Arial" w:cs="Arial"/>
              </w:rPr>
            </w:pPr>
            <w:r>
              <w:rPr>
                <w:rFonts w:ascii="Arial" w:hAnsi="Arial" w:cs="Arial"/>
              </w:rPr>
              <w:t xml:space="preserve">Benjamin </w:t>
            </w:r>
            <w:proofErr w:type="spellStart"/>
            <w:r>
              <w:rPr>
                <w:rFonts w:ascii="Arial" w:hAnsi="Arial" w:cs="Arial"/>
              </w:rPr>
              <w:t>Brossier</w:t>
            </w:r>
            <w:proofErr w:type="spellEnd"/>
            <w:r>
              <w:rPr>
                <w:rFonts w:ascii="Arial" w:hAnsi="Arial" w:cs="Arial"/>
              </w:rPr>
              <w:t xml:space="preserve"> to win game 4 @ 1.083</w:t>
            </w:r>
          </w:p>
          <w:p w:rsidR="005F725E" w:rsidRDefault="005F725E" w:rsidP="005F1D75">
            <w:pPr>
              <w:spacing w:after="120"/>
              <w:jc w:val="both"/>
              <w:rPr>
                <w:rFonts w:ascii="Arial" w:hAnsi="Arial" w:cs="Arial"/>
              </w:rPr>
            </w:pPr>
            <w:r>
              <w:rPr>
                <w:rFonts w:ascii="Arial" w:hAnsi="Arial" w:cs="Arial"/>
              </w:rPr>
              <w:t>144,000.00 AUD Single</w:t>
            </w:r>
          </w:p>
        </w:tc>
        <w:tc>
          <w:tcPr>
            <w:tcW w:w="1418" w:type="dxa"/>
          </w:tcPr>
          <w:p w:rsidR="005F725E" w:rsidRDefault="005F725E" w:rsidP="005F1D75">
            <w:pPr>
              <w:ind w:left="-108" w:right="-108"/>
              <w:jc w:val="center"/>
              <w:rPr>
                <w:rFonts w:ascii="Arial" w:hAnsi="Arial" w:cs="Arial"/>
              </w:rPr>
            </w:pPr>
            <w:r>
              <w:rPr>
                <w:rFonts w:ascii="Arial" w:hAnsi="Arial" w:cs="Arial"/>
              </w:rPr>
              <w:t>24/06/2015</w:t>
            </w:r>
          </w:p>
          <w:p w:rsidR="005F725E" w:rsidRDefault="005F725E" w:rsidP="005F1D75">
            <w:pPr>
              <w:ind w:left="-108" w:right="-108"/>
              <w:jc w:val="center"/>
              <w:rPr>
                <w:rFonts w:ascii="Arial" w:hAnsi="Arial" w:cs="Arial"/>
              </w:rPr>
            </w:pPr>
            <w:r>
              <w:rPr>
                <w:rFonts w:ascii="Arial" w:hAnsi="Arial" w:cs="Arial"/>
              </w:rPr>
              <w:t>19:39:48</w:t>
            </w:r>
          </w:p>
        </w:tc>
        <w:tc>
          <w:tcPr>
            <w:tcW w:w="1559" w:type="dxa"/>
          </w:tcPr>
          <w:p w:rsidR="005F725E" w:rsidRDefault="005F725E" w:rsidP="005F1D75">
            <w:pPr>
              <w:jc w:val="center"/>
              <w:rPr>
                <w:rFonts w:ascii="Arial" w:hAnsi="Arial" w:cs="Arial"/>
              </w:rPr>
            </w:pPr>
            <w:r>
              <w:rPr>
                <w:rFonts w:ascii="Arial" w:hAnsi="Arial" w:cs="Arial"/>
              </w:rPr>
              <w:t>144,000.00</w:t>
            </w:r>
          </w:p>
        </w:tc>
        <w:tc>
          <w:tcPr>
            <w:tcW w:w="1418" w:type="dxa"/>
          </w:tcPr>
          <w:p w:rsidR="005F725E" w:rsidRDefault="005F725E" w:rsidP="005F1D75">
            <w:pPr>
              <w:ind w:right="-109"/>
              <w:jc w:val="center"/>
              <w:rPr>
                <w:rFonts w:ascii="Arial" w:hAnsi="Arial" w:cs="Arial"/>
              </w:rPr>
            </w:pPr>
            <w:r>
              <w:rPr>
                <w:rFonts w:ascii="Arial" w:hAnsi="Arial" w:cs="Arial"/>
              </w:rPr>
              <w:t>0.00</w:t>
            </w:r>
          </w:p>
        </w:tc>
      </w:tr>
      <w:tr w:rsidR="005F725E" w:rsidTr="005F1D75">
        <w:tc>
          <w:tcPr>
            <w:tcW w:w="4819" w:type="dxa"/>
          </w:tcPr>
          <w:p w:rsidR="005F725E" w:rsidRDefault="005F725E" w:rsidP="005F1D75">
            <w:pPr>
              <w:rPr>
                <w:rFonts w:ascii="Arial" w:hAnsi="Arial" w:cs="Arial"/>
              </w:rPr>
            </w:pPr>
            <w:r>
              <w:rPr>
                <w:rFonts w:ascii="Arial" w:hAnsi="Arial" w:cs="Arial"/>
              </w:rPr>
              <w:t>Eugene Wang to win game 5 @ 1.083</w:t>
            </w:r>
          </w:p>
          <w:p w:rsidR="005F725E" w:rsidRDefault="005F725E" w:rsidP="005F1D75">
            <w:pPr>
              <w:spacing w:after="120"/>
              <w:jc w:val="both"/>
              <w:rPr>
                <w:rFonts w:ascii="Arial" w:hAnsi="Arial" w:cs="Arial"/>
              </w:rPr>
            </w:pPr>
            <w:r>
              <w:rPr>
                <w:rFonts w:ascii="Arial" w:hAnsi="Arial" w:cs="Arial"/>
              </w:rPr>
              <w:t>144,000.00 AUD Single</w:t>
            </w:r>
          </w:p>
        </w:tc>
        <w:tc>
          <w:tcPr>
            <w:tcW w:w="1418" w:type="dxa"/>
          </w:tcPr>
          <w:p w:rsidR="005F725E" w:rsidRDefault="005F725E" w:rsidP="005F1D75">
            <w:pPr>
              <w:ind w:left="-108" w:right="-108"/>
              <w:jc w:val="center"/>
              <w:rPr>
                <w:rFonts w:ascii="Arial" w:hAnsi="Arial" w:cs="Arial"/>
              </w:rPr>
            </w:pPr>
            <w:r>
              <w:rPr>
                <w:rFonts w:ascii="Arial" w:hAnsi="Arial" w:cs="Arial"/>
              </w:rPr>
              <w:t>24/06/2015</w:t>
            </w:r>
          </w:p>
          <w:p w:rsidR="005F725E" w:rsidRDefault="005F725E" w:rsidP="005F1D75">
            <w:pPr>
              <w:ind w:left="-108" w:right="-108"/>
              <w:jc w:val="center"/>
              <w:rPr>
                <w:rFonts w:ascii="Arial" w:hAnsi="Arial" w:cs="Arial"/>
              </w:rPr>
            </w:pPr>
            <w:r>
              <w:rPr>
                <w:rFonts w:ascii="Arial" w:hAnsi="Arial" w:cs="Arial"/>
              </w:rPr>
              <w:t>19:37:17</w:t>
            </w:r>
          </w:p>
        </w:tc>
        <w:tc>
          <w:tcPr>
            <w:tcW w:w="1559" w:type="dxa"/>
          </w:tcPr>
          <w:p w:rsidR="005F725E" w:rsidRDefault="005F725E" w:rsidP="005F1D75">
            <w:pPr>
              <w:jc w:val="center"/>
              <w:rPr>
                <w:rFonts w:ascii="Arial" w:hAnsi="Arial" w:cs="Arial"/>
              </w:rPr>
            </w:pPr>
            <w:r>
              <w:rPr>
                <w:rFonts w:ascii="Arial" w:hAnsi="Arial" w:cs="Arial"/>
              </w:rPr>
              <w:t>144,000.00</w:t>
            </w:r>
          </w:p>
        </w:tc>
        <w:tc>
          <w:tcPr>
            <w:tcW w:w="1418" w:type="dxa"/>
          </w:tcPr>
          <w:p w:rsidR="005F725E" w:rsidRDefault="005F725E" w:rsidP="005F1D75">
            <w:pPr>
              <w:ind w:right="-109"/>
              <w:jc w:val="center"/>
              <w:rPr>
                <w:rFonts w:ascii="Arial" w:hAnsi="Arial" w:cs="Arial"/>
              </w:rPr>
            </w:pPr>
            <w:r>
              <w:rPr>
                <w:rFonts w:ascii="Arial" w:hAnsi="Arial" w:cs="Arial"/>
              </w:rPr>
              <w:t>156,000.00</w:t>
            </w:r>
          </w:p>
        </w:tc>
      </w:tr>
      <w:tr w:rsidR="005F725E" w:rsidTr="005F1D75">
        <w:trPr>
          <w:trHeight w:val="568"/>
        </w:trPr>
        <w:tc>
          <w:tcPr>
            <w:tcW w:w="4819" w:type="dxa"/>
          </w:tcPr>
          <w:p w:rsidR="005F725E" w:rsidRDefault="005F725E" w:rsidP="005F1D75">
            <w:pPr>
              <w:rPr>
                <w:rFonts w:ascii="Arial" w:hAnsi="Arial" w:cs="Arial"/>
              </w:rPr>
            </w:pPr>
            <w:r>
              <w:rPr>
                <w:rFonts w:ascii="Arial" w:hAnsi="Arial" w:cs="Arial"/>
              </w:rPr>
              <w:t xml:space="preserve">Benjamin </w:t>
            </w:r>
            <w:proofErr w:type="spellStart"/>
            <w:r>
              <w:rPr>
                <w:rFonts w:ascii="Arial" w:hAnsi="Arial" w:cs="Arial"/>
              </w:rPr>
              <w:t>Brossier</w:t>
            </w:r>
            <w:proofErr w:type="spellEnd"/>
            <w:r>
              <w:rPr>
                <w:rFonts w:ascii="Arial" w:hAnsi="Arial" w:cs="Arial"/>
              </w:rPr>
              <w:t xml:space="preserve"> to win game 1 @ 1.12</w:t>
            </w:r>
          </w:p>
          <w:p w:rsidR="005F725E" w:rsidRDefault="005F725E" w:rsidP="005F1D75">
            <w:pPr>
              <w:spacing w:after="120"/>
              <w:jc w:val="both"/>
              <w:rPr>
                <w:rFonts w:ascii="Arial" w:hAnsi="Arial" w:cs="Arial"/>
              </w:rPr>
            </w:pPr>
            <w:r>
              <w:rPr>
                <w:rFonts w:ascii="Arial" w:hAnsi="Arial" w:cs="Arial"/>
              </w:rPr>
              <w:t>96,000.00 AUD Single</w:t>
            </w:r>
          </w:p>
        </w:tc>
        <w:tc>
          <w:tcPr>
            <w:tcW w:w="1418" w:type="dxa"/>
          </w:tcPr>
          <w:p w:rsidR="005F725E" w:rsidRDefault="005F725E" w:rsidP="005F1D75">
            <w:pPr>
              <w:ind w:left="-108" w:right="-108"/>
              <w:jc w:val="center"/>
              <w:rPr>
                <w:rFonts w:ascii="Arial" w:hAnsi="Arial" w:cs="Arial"/>
              </w:rPr>
            </w:pPr>
            <w:r>
              <w:rPr>
                <w:rFonts w:ascii="Arial" w:hAnsi="Arial" w:cs="Arial"/>
              </w:rPr>
              <w:t>24/06/2015</w:t>
            </w:r>
          </w:p>
          <w:p w:rsidR="005F725E" w:rsidRDefault="005F725E" w:rsidP="005F1D75">
            <w:pPr>
              <w:ind w:left="-108" w:right="-108"/>
              <w:jc w:val="center"/>
              <w:rPr>
                <w:rFonts w:ascii="Arial" w:hAnsi="Arial" w:cs="Arial"/>
              </w:rPr>
            </w:pPr>
            <w:r>
              <w:rPr>
                <w:rFonts w:ascii="Arial" w:hAnsi="Arial" w:cs="Arial"/>
              </w:rPr>
              <w:t>19:18:22</w:t>
            </w:r>
          </w:p>
        </w:tc>
        <w:tc>
          <w:tcPr>
            <w:tcW w:w="1559" w:type="dxa"/>
          </w:tcPr>
          <w:p w:rsidR="005F725E" w:rsidRDefault="005F725E" w:rsidP="005F1D75">
            <w:pPr>
              <w:jc w:val="center"/>
              <w:rPr>
                <w:rFonts w:ascii="Arial" w:hAnsi="Arial" w:cs="Arial"/>
              </w:rPr>
            </w:pPr>
            <w:r>
              <w:rPr>
                <w:rFonts w:ascii="Arial" w:hAnsi="Arial" w:cs="Arial"/>
              </w:rPr>
              <w:t>96,000.00</w:t>
            </w:r>
          </w:p>
        </w:tc>
        <w:tc>
          <w:tcPr>
            <w:tcW w:w="1418" w:type="dxa"/>
          </w:tcPr>
          <w:p w:rsidR="005F725E" w:rsidRDefault="005F725E" w:rsidP="005F1D75">
            <w:pPr>
              <w:ind w:right="-109"/>
              <w:jc w:val="center"/>
              <w:rPr>
                <w:rFonts w:ascii="Arial" w:hAnsi="Arial" w:cs="Arial"/>
              </w:rPr>
            </w:pPr>
            <w:r>
              <w:rPr>
                <w:rFonts w:ascii="Arial" w:hAnsi="Arial" w:cs="Arial"/>
              </w:rPr>
              <w:t>108,000.00</w:t>
            </w:r>
          </w:p>
        </w:tc>
      </w:tr>
      <w:tr w:rsidR="005F725E" w:rsidTr="005F1D75">
        <w:tc>
          <w:tcPr>
            <w:tcW w:w="4819" w:type="dxa"/>
          </w:tcPr>
          <w:p w:rsidR="005F725E" w:rsidRDefault="005F725E" w:rsidP="005F1D75">
            <w:pPr>
              <w:rPr>
                <w:rFonts w:ascii="Arial" w:hAnsi="Arial" w:cs="Arial"/>
              </w:rPr>
            </w:pPr>
            <w:r>
              <w:rPr>
                <w:rFonts w:ascii="Arial" w:hAnsi="Arial" w:cs="Arial"/>
              </w:rPr>
              <w:t xml:space="preserve">Takuya </w:t>
            </w:r>
            <w:proofErr w:type="spellStart"/>
            <w:r>
              <w:rPr>
                <w:rFonts w:ascii="Arial" w:hAnsi="Arial" w:cs="Arial"/>
              </w:rPr>
              <w:t>Jin</w:t>
            </w:r>
            <w:proofErr w:type="spellEnd"/>
            <w:r>
              <w:rPr>
                <w:rFonts w:ascii="Arial" w:hAnsi="Arial" w:cs="Arial"/>
              </w:rPr>
              <w:t xml:space="preserve"> to win game 3 @ 1.11</w:t>
            </w:r>
          </w:p>
          <w:p w:rsidR="005F725E" w:rsidRPr="004F24B9" w:rsidRDefault="005F725E" w:rsidP="005F1D75">
            <w:pPr>
              <w:spacing w:after="120"/>
              <w:rPr>
                <w:rFonts w:ascii="Arial" w:hAnsi="Arial" w:cs="Arial"/>
                <w:b/>
              </w:rPr>
            </w:pPr>
            <w:r>
              <w:rPr>
                <w:rFonts w:ascii="Arial" w:hAnsi="Arial" w:cs="Arial"/>
              </w:rPr>
              <w:t>108,000.00 AUD Single</w:t>
            </w:r>
          </w:p>
        </w:tc>
        <w:tc>
          <w:tcPr>
            <w:tcW w:w="1418" w:type="dxa"/>
          </w:tcPr>
          <w:p w:rsidR="005F725E" w:rsidRDefault="005F725E" w:rsidP="005F1D75">
            <w:pPr>
              <w:ind w:left="-108" w:right="-108"/>
              <w:jc w:val="center"/>
              <w:rPr>
                <w:rFonts w:ascii="Arial" w:hAnsi="Arial" w:cs="Arial"/>
              </w:rPr>
            </w:pPr>
            <w:r>
              <w:rPr>
                <w:rFonts w:ascii="Arial" w:hAnsi="Arial" w:cs="Arial"/>
              </w:rPr>
              <w:t>24/06/2015</w:t>
            </w:r>
          </w:p>
          <w:p w:rsidR="005F725E" w:rsidRDefault="005F725E" w:rsidP="005F1D75">
            <w:pPr>
              <w:ind w:left="-108" w:right="-108"/>
              <w:jc w:val="center"/>
              <w:rPr>
                <w:rFonts w:ascii="Arial" w:hAnsi="Arial" w:cs="Arial"/>
              </w:rPr>
            </w:pPr>
            <w:r>
              <w:rPr>
                <w:rFonts w:ascii="Arial" w:hAnsi="Arial" w:cs="Arial"/>
              </w:rPr>
              <w:t>19:15:50</w:t>
            </w:r>
          </w:p>
        </w:tc>
        <w:tc>
          <w:tcPr>
            <w:tcW w:w="1559" w:type="dxa"/>
          </w:tcPr>
          <w:p w:rsidR="005F725E" w:rsidRDefault="005F725E" w:rsidP="005F1D75">
            <w:pPr>
              <w:jc w:val="center"/>
              <w:rPr>
                <w:rFonts w:ascii="Arial" w:hAnsi="Arial" w:cs="Arial"/>
              </w:rPr>
            </w:pPr>
            <w:r>
              <w:rPr>
                <w:rFonts w:ascii="Arial" w:hAnsi="Arial" w:cs="Arial"/>
              </w:rPr>
              <w:t>108,00.00</w:t>
            </w:r>
          </w:p>
        </w:tc>
        <w:tc>
          <w:tcPr>
            <w:tcW w:w="1418" w:type="dxa"/>
          </w:tcPr>
          <w:p w:rsidR="005F725E" w:rsidRDefault="005F725E" w:rsidP="005F1D75">
            <w:pPr>
              <w:ind w:right="-109"/>
              <w:jc w:val="center"/>
              <w:rPr>
                <w:rFonts w:ascii="Arial" w:hAnsi="Arial" w:cs="Arial"/>
              </w:rPr>
            </w:pPr>
            <w:r>
              <w:rPr>
                <w:rFonts w:ascii="Arial" w:hAnsi="Arial" w:cs="Arial"/>
              </w:rPr>
              <w:t>120,000.00</w:t>
            </w:r>
          </w:p>
        </w:tc>
      </w:tr>
      <w:tr w:rsidR="005F725E" w:rsidTr="005F1D75">
        <w:tc>
          <w:tcPr>
            <w:tcW w:w="4819" w:type="dxa"/>
          </w:tcPr>
          <w:p w:rsidR="005F725E" w:rsidRDefault="005F725E" w:rsidP="005F1D75">
            <w:pPr>
              <w:rPr>
                <w:rFonts w:ascii="Arial" w:hAnsi="Arial" w:cs="Arial"/>
              </w:rPr>
            </w:pPr>
            <w:r>
              <w:rPr>
                <w:rFonts w:ascii="Arial" w:hAnsi="Arial" w:cs="Arial"/>
              </w:rPr>
              <w:t>Eugene Wang to win game 2 @ 1.16</w:t>
            </w:r>
          </w:p>
          <w:p w:rsidR="005F725E" w:rsidRDefault="005F725E" w:rsidP="005F1D75">
            <w:pPr>
              <w:spacing w:after="120"/>
              <w:jc w:val="both"/>
              <w:rPr>
                <w:rFonts w:ascii="Arial" w:hAnsi="Arial" w:cs="Arial"/>
              </w:rPr>
            </w:pPr>
            <w:r>
              <w:rPr>
                <w:rFonts w:ascii="Arial" w:hAnsi="Arial" w:cs="Arial"/>
              </w:rPr>
              <w:t>72,000.00 AUD Single</w:t>
            </w:r>
          </w:p>
        </w:tc>
        <w:tc>
          <w:tcPr>
            <w:tcW w:w="1418" w:type="dxa"/>
          </w:tcPr>
          <w:p w:rsidR="005F725E" w:rsidRDefault="005F725E" w:rsidP="005F1D75">
            <w:pPr>
              <w:jc w:val="center"/>
              <w:rPr>
                <w:rFonts w:ascii="Arial" w:hAnsi="Arial" w:cs="Arial"/>
              </w:rPr>
            </w:pPr>
            <w:r>
              <w:rPr>
                <w:rFonts w:ascii="Arial" w:hAnsi="Arial" w:cs="Arial"/>
              </w:rPr>
              <w:t>24/06/2015</w:t>
            </w:r>
          </w:p>
          <w:p w:rsidR="005F725E" w:rsidRDefault="005F725E" w:rsidP="005F1D75">
            <w:pPr>
              <w:jc w:val="center"/>
              <w:rPr>
                <w:rFonts w:ascii="Arial" w:hAnsi="Arial" w:cs="Arial"/>
              </w:rPr>
            </w:pPr>
            <w:r>
              <w:rPr>
                <w:rFonts w:ascii="Arial" w:hAnsi="Arial" w:cs="Arial"/>
              </w:rPr>
              <w:t>19:08:17</w:t>
            </w:r>
          </w:p>
        </w:tc>
        <w:tc>
          <w:tcPr>
            <w:tcW w:w="1559" w:type="dxa"/>
          </w:tcPr>
          <w:p w:rsidR="005F725E" w:rsidRDefault="005F725E" w:rsidP="005F1D75">
            <w:pPr>
              <w:jc w:val="center"/>
              <w:rPr>
                <w:rFonts w:ascii="Arial" w:hAnsi="Arial" w:cs="Arial"/>
              </w:rPr>
            </w:pPr>
            <w:r>
              <w:rPr>
                <w:rFonts w:ascii="Arial" w:hAnsi="Arial" w:cs="Arial"/>
              </w:rPr>
              <w:t>72,000.00</w:t>
            </w:r>
          </w:p>
        </w:tc>
        <w:tc>
          <w:tcPr>
            <w:tcW w:w="1418" w:type="dxa"/>
          </w:tcPr>
          <w:p w:rsidR="005F725E" w:rsidRDefault="005F725E" w:rsidP="005F1D75">
            <w:pPr>
              <w:ind w:right="-109"/>
              <w:jc w:val="center"/>
              <w:rPr>
                <w:rFonts w:ascii="Arial" w:hAnsi="Arial" w:cs="Arial"/>
              </w:rPr>
            </w:pPr>
            <w:r>
              <w:rPr>
                <w:rFonts w:ascii="Arial" w:hAnsi="Arial" w:cs="Arial"/>
              </w:rPr>
              <w:t>84,000.00</w:t>
            </w:r>
          </w:p>
        </w:tc>
      </w:tr>
    </w:tbl>
    <w:p w:rsidR="005F725E" w:rsidRDefault="00F65AE1" w:rsidP="005F1D75">
      <w:pPr>
        <w:numPr>
          <w:ilvl w:val="0"/>
          <w:numId w:val="16"/>
        </w:numPr>
        <w:spacing w:before="240" w:after="240"/>
        <w:ind w:left="426" w:hanging="426"/>
        <w:jc w:val="both"/>
        <w:rPr>
          <w:rFonts w:ascii="Arial" w:hAnsi="Arial" w:cs="Arial"/>
        </w:rPr>
      </w:pPr>
      <w:r>
        <w:rPr>
          <w:rFonts w:ascii="Arial" w:hAnsi="Arial" w:cs="Arial"/>
        </w:rPr>
        <w:t>Mr R</w:t>
      </w:r>
      <w:r w:rsidR="005F725E">
        <w:rPr>
          <w:rFonts w:ascii="Arial" w:hAnsi="Arial" w:cs="Arial"/>
        </w:rPr>
        <w:t xml:space="preserve"> contends that he was placing wagers at what he believed was a set price at the time but which were subsequently adjusted downward by BET365 after realising their error.</w:t>
      </w:r>
    </w:p>
    <w:p w:rsidR="005F725E" w:rsidRPr="009C2BA6" w:rsidRDefault="005F725E" w:rsidP="00035446">
      <w:pPr>
        <w:numPr>
          <w:ilvl w:val="0"/>
          <w:numId w:val="16"/>
        </w:numPr>
        <w:spacing w:after="240"/>
        <w:ind w:left="426" w:hanging="426"/>
        <w:jc w:val="both"/>
        <w:rPr>
          <w:rFonts w:ascii="Arial" w:hAnsi="Arial" w:cs="Arial"/>
        </w:rPr>
      </w:pPr>
      <w:r>
        <w:rPr>
          <w:rFonts w:ascii="Arial" w:hAnsi="Arial" w:cs="Arial"/>
        </w:rPr>
        <w:lastRenderedPageBreak/>
        <w:t>He therefore argues that had he known of the reduced odds at the time of placing the wagers he may not have risked the same amounts or even not have made the wagers at all.  Accordingly he is seeking to have his bets voided.</w:t>
      </w:r>
    </w:p>
    <w:p w:rsidR="005F725E" w:rsidRDefault="005F725E" w:rsidP="00035446">
      <w:pPr>
        <w:numPr>
          <w:ilvl w:val="0"/>
          <w:numId w:val="16"/>
        </w:numPr>
        <w:spacing w:after="240"/>
        <w:ind w:left="426" w:hanging="426"/>
        <w:jc w:val="both"/>
        <w:rPr>
          <w:rFonts w:ascii="Arial" w:hAnsi="Arial" w:cs="Arial"/>
        </w:rPr>
      </w:pPr>
      <w:r>
        <w:rPr>
          <w:rFonts w:ascii="Arial" w:hAnsi="Arial" w:cs="Arial"/>
        </w:rPr>
        <w:t>Initially BET365 remained firm on their ruling that all bets would stand at the adjusted prices.  However as a matter of g</w:t>
      </w:r>
      <w:r w:rsidR="00F65AE1">
        <w:rPr>
          <w:rFonts w:ascii="Arial" w:hAnsi="Arial" w:cs="Arial"/>
        </w:rPr>
        <w:t>ood faith they offered Mr R</w:t>
      </w:r>
      <w:r>
        <w:rPr>
          <w:rFonts w:ascii="Arial" w:hAnsi="Arial" w:cs="Arial"/>
        </w:rPr>
        <w:t xml:space="preserve"> the option of all bets standing but at the original odds quoted.</w:t>
      </w:r>
    </w:p>
    <w:p w:rsidR="005F725E" w:rsidRDefault="005F725E" w:rsidP="00035446">
      <w:pPr>
        <w:numPr>
          <w:ilvl w:val="0"/>
          <w:numId w:val="16"/>
        </w:numPr>
        <w:spacing w:after="240"/>
        <w:ind w:left="426" w:hanging="426"/>
        <w:jc w:val="both"/>
        <w:rPr>
          <w:rFonts w:ascii="Arial" w:hAnsi="Arial" w:cs="Arial"/>
        </w:rPr>
      </w:pPr>
      <w:r>
        <w:rPr>
          <w:rFonts w:ascii="Arial" w:hAnsi="Arial" w:cs="Arial"/>
        </w:rPr>
        <w:t>This</w:t>
      </w:r>
      <w:r w:rsidR="00F65AE1">
        <w:rPr>
          <w:rFonts w:ascii="Arial" w:hAnsi="Arial" w:cs="Arial"/>
        </w:rPr>
        <w:t xml:space="preserve"> offer was rejected by Mr R</w:t>
      </w:r>
      <w:r>
        <w:rPr>
          <w:rFonts w:ascii="Arial" w:hAnsi="Arial" w:cs="Arial"/>
        </w:rPr>
        <w:t xml:space="preserve"> and as a result the matter is now before the Commission.</w:t>
      </w:r>
    </w:p>
    <w:p w:rsidR="007046C6" w:rsidRDefault="00DB64C1" w:rsidP="00035446">
      <w:pPr>
        <w:pStyle w:val="Heading2"/>
      </w:pPr>
      <w:r>
        <w:t>Facts of the Matter</w:t>
      </w:r>
    </w:p>
    <w:p w:rsidR="005F725E" w:rsidRDefault="00F65AE1" w:rsidP="00035446">
      <w:pPr>
        <w:numPr>
          <w:ilvl w:val="0"/>
          <w:numId w:val="16"/>
        </w:numPr>
        <w:spacing w:after="240"/>
        <w:ind w:left="426" w:hanging="426"/>
        <w:jc w:val="both"/>
        <w:rPr>
          <w:rFonts w:ascii="Arial" w:hAnsi="Arial" w:cs="Arial"/>
        </w:rPr>
      </w:pPr>
      <w:r>
        <w:rPr>
          <w:rFonts w:ascii="Arial" w:hAnsi="Arial" w:cs="Arial"/>
        </w:rPr>
        <w:t>Mr R</w:t>
      </w:r>
      <w:r w:rsidR="005F725E">
        <w:rPr>
          <w:rFonts w:ascii="Arial" w:hAnsi="Arial" w:cs="Arial"/>
        </w:rPr>
        <w:t xml:space="preserve"> has put forward the following arguments in support of his request that all seven wagers be declared void.</w:t>
      </w:r>
    </w:p>
    <w:p w:rsidR="005F725E" w:rsidRDefault="005F725E" w:rsidP="00035446">
      <w:pPr>
        <w:numPr>
          <w:ilvl w:val="0"/>
          <w:numId w:val="16"/>
        </w:numPr>
        <w:spacing w:after="120"/>
        <w:ind w:left="426" w:hanging="426"/>
        <w:jc w:val="both"/>
        <w:rPr>
          <w:rFonts w:ascii="Arial" w:hAnsi="Arial" w:cs="Arial"/>
        </w:rPr>
      </w:pPr>
      <w:r>
        <w:rPr>
          <w:rFonts w:ascii="Arial" w:hAnsi="Arial" w:cs="Arial"/>
        </w:rPr>
        <w:t>He contends both in writing and in a lengthy phone conversation with BET365 staff that and we quote “Here is a clear imbalance in fairness.  If I make a bet on odds that are incorrect either of the following will occur:</w:t>
      </w:r>
    </w:p>
    <w:p w:rsidR="005F725E" w:rsidRPr="00035446" w:rsidRDefault="005F725E" w:rsidP="00624E09">
      <w:pPr>
        <w:pStyle w:val="ListParagraph"/>
        <w:numPr>
          <w:ilvl w:val="0"/>
          <w:numId w:val="18"/>
        </w:numPr>
        <w:spacing w:after="120"/>
        <w:ind w:left="993" w:hanging="426"/>
        <w:jc w:val="both"/>
        <w:rPr>
          <w:rFonts w:ascii="Arial" w:hAnsi="Arial" w:cs="Arial"/>
        </w:rPr>
      </w:pPr>
      <w:r w:rsidRPr="00035446">
        <w:rPr>
          <w:rFonts w:ascii="Arial" w:hAnsi="Arial" w:cs="Arial"/>
        </w:rPr>
        <w:t>In the case of a winning bet, the bet will either be void or revised subject to BET365’s discretion; or</w:t>
      </w:r>
    </w:p>
    <w:p w:rsidR="005F725E" w:rsidRPr="00035446" w:rsidRDefault="005F725E" w:rsidP="00624E09">
      <w:pPr>
        <w:pStyle w:val="ListParagraph"/>
        <w:numPr>
          <w:ilvl w:val="0"/>
          <w:numId w:val="18"/>
        </w:numPr>
        <w:spacing w:after="240"/>
        <w:ind w:left="993" w:hanging="426"/>
        <w:jc w:val="both"/>
        <w:rPr>
          <w:rFonts w:ascii="Arial" w:hAnsi="Arial" w:cs="Arial"/>
        </w:rPr>
      </w:pPr>
      <w:r w:rsidRPr="00035446">
        <w:rPr>
          <w:rFonts w:ascii="Arial" w:hAnsi="Arial" w:cs="Arial"/>
        </w:rPr>
        <w:t>In the case of a losing bet the bet will stand.</w:t>
      </w:r>
    </w:p>
    <w:p w:rsidR="005F725E" w:rsidRPr="00E463BF" w:rsidRDefault="005F725E" w:rsidP="005F1D75">
      <w:pPr>
        <w:spacing w:after="240"/>
        <w:ind w:left="426"/>
        <w:jc w:val="both"/>
        <w:rPr>
          <w:rFonts w:ascii="Arial" w:hAnsi="Arial" w:cs="Arial"/>
        </w:rPr>
      </w:pPr>
      <w:r>
        <w:rPr>
          <w:rFonts w:ascii="Arial" w:hAnsi="Arial" w:cs="Arial"/>
        </w:rPr>
        <w:t xml:space="preserve">Regardless BET365 wins.  They are able to completely or partially avoid liability for errors on their end and either take the losses or reduce the winnings.  How </w:t>
      </w:r>
      <w:proofErr w:type="gramStart"/>
      <w:r>
        <w:rPr>
          <w:rFonts w:ascii="Arial" w:hAnsi="Arial" w:cs="Arial"/>
        </w:rPr>
        <w:t>is this</w:t>
      </w:r>
      <w:proofErr w:type="gramEnd"/>
      <w:r>
        <w:rPr>
          <w:rFonts w:ascii="Arial" w:hAnsi="Arial" w:cs="Arial"/>
        </w:rPr>
        <w:t xml:space="preserve"> fair when the error is on their behalf and is not made aware to me nor is it obvious enough for me to know”.</w:t>
      </w:r>
    </w:p>
    <w:p w:rsidR="005F725E" w:rsidRDefault="005F725E" w:rsidP="00035446">
      <w:pPr>
        <w:numPr>
          <w:ilvl w:val="0"/>
          <w:numId w:val="16"/>
        </w:numPr>
        <w:spacing w:after="240"/>
        <w:ind w:left="426" w:hanging="426"/>
        <w:jc w:val="both"/>
        <w:rPr>
          <w:rFonts w:ascii="Arial" w:hAnsi="Arial" w:cs="Arial"/>
        </w:rPr>
      </w:pPr>
      <w:r>
        <w:rPr>
          <w:rFonts w:ascii="Arial" w:hAnsi="Arial" w:cs="Arial"/>
        </w:rPr>
        <w:t>The above transcript is part of a more</w:t>
      </w:r>
      <w:r w:rsidR="00F65AE1">
        <w:rPr>
          <w:rFonts w:ascii="Arial" w:hAnsi="Arial" w:cs="Arial"/>
        </w:rPr>
        <w:t xml:space="preserve"> lengthy submission by Mr R</w:t>
      </w:r>
      <w:r>
        <w:rPr>
          <w:rFonts w:ascii="Arial" w:hAnsi="Arial" w:cs="Arial"/>
        </w:rPr>
        <w:t xml:space="preserve"> which has been fully scrutinised and considered by the Commission.</w:t>
      </w:r>
    </w:p>
    <w:p w:rsidR="005F725E" w:rsidRDefault="005F725E" w:rsidP="00035446">
      <w:pPr>
        <w:numPr>
          <w:ilvl w:val="0"/>
          <w:numId w:val="16"/>
        </w:numPr>
        <w:spacing w:after="120"/>
        <w:ind w:left="426" w:hanging="426"/>
        <w:jc w:val="both"/>
        <w:rPr>
          <w:rFonts w:ascii="Arial" w:hAnsi="Arial" w:cs="Arial"/>
        </w:rPr>
      </w:pPr>
      <w:r>
        <w:rPr>
          <w:rFonts w:ascii="Arial" w:hAnsi="Arial" w:cs="Arial"/>
        </w:rPr>
        <w:t>The salient point in this case is cont</w:t>
      </w:r>
      <w:r w:rsidR="00AA05C2">
        <w:rPr>
          <w:rFonts w:ascii="Arial" w:hAnsi="Arial" w:cs="Arial"/>
        </w:rPr>
        <w:t>ained in the final sentence at paragraph</w:t>
      </w:r>
      <w:r>
        <w:rPr>
          <w:rFonts w:ascii="Arial" w:hAnsi="Arial" w:cs="Arial"/>
        </w:rPr>
        <w:t xml:space="preserve"> 1</w:t>
      </w:r>
      <w:r w:rsidR="00AA05C2">
        <w:rPr>
          <w:rFonts w:ascii="Arial" w:hAnsi="Arial" w:cs="Arial"/>
        </w:rPr>
        <w:t>7</w:t>
      </w:r>
      <w:r>
        <w:rPr>
          <w:rFonts w:ascii="Arial" w:hAnsi="Arial" w:cs="Arial"/>
        </w:rPr>
        <w:t xml:space="preserve"> (above):</w:t>
      </w:r>
    </w:p>
    <w:p w:rsidR="005F725E" w:rsidRPr="00AA05C2" w:rsidRDefault="005F725E" w:rsidP="00624E09">
      <w:pPr>
        <w:spacing w:after="240"/>
        <w:ind w:left="709" w:right="423"/>
        <w:jc w:val="both"/>
        <w:rPr>
          <w:rFonts w:ascii="Arial" w:hAnsi="Arial" w:cs="Arial"/>
        </w:rPr>
      </w:pPr>
      <w:r w:rsidRPr="00AA05C2">
        <w:rPr>
          <w:rFonts w:ascii="Arial" w:hAnsi="Arial" w:cs="Arial"/>
        </w:rPr>
        <w:t xml:space="preserve">“How </w:t>
      </w:r>
      <w:proofErr w:type="gramStart"/>
      <w:r w:rsidRPr="00AA05C2">
        <w:rPr>
          <w:rFonts w:ascii="Arial" w:hAnsi="Arial" w:cs="Arial"/>
        </w:rPr>
        <w:t>is this</w:t>
      </w:r>
      <w:proofErr w:type="gramEnd"/>
      <w:r w:rsidRPr="00AA05C2">
        <w:rPr>
          <w:rFonts w:ascii="Arial" w:hAnsi="Arial" w:cs="Arial"/>
        </w:rPr>
        <w:t xml:space="preserve"> fair when the error is on their behalf and is not made aware to me nor is it obvious enough for me to know”.</w:t>
      </w:r>
    </w:p>
    <w:p w:rsidR="005F725E" w:rsidRDefault="005F725E" w:rsidP="00035446">
      <w:pPr>
        <w:numPr>
          <w:ilvl w:val="0"/>
          <w:numId w:val="16"/>
        </w:numPr>
        <w:spacing w:after="240"/>
        <w:ind w:left="426" w:hanging="426"/>
        <w:jc w:val="both"/>
        <w:rPr>
          <w:rFonts w:ascii="Arial" w:hAnsi="Arial" w:cs="Arial"/>
        </w:rPr>
      </w:pPr>
      <w:r>
        <w:rPr>
          <w:rFonts w:ascii="Arial" w:hAnsi="Arial" w:cs="Arial"/>
        </w:rPr>
        <w:t>Both points raised regarding notification to the punter of adjusted odds and also the issue as to whether th</w:t>
      </w:r>
      <w:r w:rsidR="00F65AE1">
        <w:rPr>
          <w:rFonts w:ascii="Arial" w:hAnsi="Arial" w:cs="Arial"/>
        </w:rPr>
        <w:t>e error was obvious to Mr R</w:t>
      </w:r>
      <w:r>
        <w:rPr>
          <w:rFonts w:ascii="Arial" w:hAnsi="Arial" w:cs="Arial"/>
        </w:rPr>
        <w:t xml:space="preserve"> have been explored at length by the Commission and will be determined later in the report.</w:t>
      </w:r>
    </w:p>
    <w:p w:rsidR="005F725E" w:rsidRDefault="00F65AE1" w:rsidP="00035446">
      <w:pPr>
        <w:numPr>
          <w:ilvl w:val="0"/>
          <w:numId w:val="16"/>
        </w:numPr>
        <w:spacing w:after="240"/>
        <w:ind w:left="426" w:hanging="426"/>
        <w:jc w:val="both"/>
        <w:rPr>
          <w:rFonts w:ascii="Arial" w:hAnsi="Arial" w:cs="Arial"/>
        </w:rPr>
      </w:pPr>
      <w:r>
        <w:rPr>
          <w:rFonts w:ascii="Arial" w:hAnsi="Arial" w:cs="Arial"/>
        </w:rPr>
        <w:t>Mr R</w:t>
      </w:r>
      <w:r w:rsidR="005F725E">
        <w:rPr>
          <w:rFonts w:ascii="Arial" w:hAnsi="Arial" w:cs="Arial"/>
        </w:rPr>
        <w:t xml:space="preserve"> has also made a lengthy submission regarding the legal aspects relating to a wagering transaction.  He contends that in law, a wager between two parties constitutes a contract and as such should not be varied without the consent of both parties.</w:t>
      </w:r>
    </w:p>
    <w:p w:rsidR="005F725E" w:rsidRDefault="005F725E" w:rsidP="00035446">
      <w:pPr>
        <w:numPr>
          <w:ilvl w:val="0"/>
          <w:numId w:val="16"/>
        </w:numPr>
        <w:spacing w:after="240"/>
        <w:ind w:left="426" w:hanging="426"/>
        <w:jc w:val="both"/>
        <w:rPr>
          <w:rFonts w:ascii="Arial" w:hAnsi="Arial" w:cs="Arial"/>
        </w:rPr>
      </w:pPr>
      <w:r>
        <w:rPr>
          <w:rFonts w:ascii="Arial" w:hAnsi="Arial" w:cs="Arial"/>
        </w:rPr>
        <w:t>This is problematic in the case of “live betting” using the internet, as there is insufficient time for the parties to agree on any variation to odds, as was the case in all seven disputed wagers.</w:t>
      </w:r>
    </w:p>
    <w:p w:rsidR="005F725E" w:rsidRPr="00E37A1F" w:rsidRDefault="005F725E" w:rsidP="00035446">
      <w:pPr>
        <w:numPr>
          <w:ilvl w:val="0"/>
          <w:numId w:val="16"/>
        </w:numPr>
        <w:spacing w:after="240"/>
        <w:ind w:left="426" w:hanging="426"/>
        <w:jc w:val="both"/>
        <w:rPr>
          <w:rFonts w:ascii="Arial" w:hAnsi="Arial" w:cs="Arial"/>
        </w:rPr>
      </w:pPr>
      <w:r>
        <w:rPr>
          <w:rFonts w:ascii="Arial" w:hAnsi="Arial" w:cs="Arial"/>
        </w:rPr>
        <w:t>This is a matter considered by the Commission in train with the remedy sought by the bookmaker in claiming relief under its Rule 6.2.</w:t>
      </w:r>
    </w:p>
    <w:p w:rsidR="005F725E" w:rsidRPr="00035446" w:rsidRDefault="00F65AE1" w:rsidP="00035446">
      <w:pPr>
        <w:numPr>
          <w:ilvl w:val="0"/>
          <w:numId w:val="16"/>
        </w:numPr>
        <w:spacing w:after="240"/>
        <w:ind w:left="426" w:hanging="426"/>
        <w:jc w:val="both"/>
        <w:rPr>
          <w:rFonts w:ascii="Arial" w:hAnsi="Arial" w:cs="Arial"/>
        </w:rPr>
      </w:pPr>
      <w:r>
        <w:rPr>
          <w:rFonts w:ascii="Arial" w:hAnsi="Arial" w:cs="Arial"/>
        </w:rPr>
        <w:lastRenderedPageBreak/>
        <w:t>Mr R</w:t>
      </w:r>
      <w:r w:rsidR="005F725E">
        <w:rPr>
          <w:rFonts w:ascii="Arial" w:hAnsi="Arial" w:cs="Arial"/>
        </w:rPr>
        <w:t xml:space="preserve"> also raised the issue of two other bookmakers who are regulated by the Commission having voiding provisions enshrined in their Terms and Conditions, where obvious errors are identified.</w:t>
      </w:r>
    </w:p>
    <w:p w:rsidR="005F725E" w:rsidRDefault="005F725E" w:rsidP="00035446">
      <w:pPr>
        <w:numPr>
          <w:ilvl w:val="0"/>
          <w:numId w:val="16"/>
        </w:numPr>
        <w:spacing w:after="240"/>
        <w:ind w:left="426" w:hanging="426"/>
        <w:jc w:val="both"/>
        <w:rPr>
          <w:rFonts w:ascii="Arial" w:hAnsi="Arial" w:cs="Arial"/>
        </w:rPr>
      </w:pPr>
      <w:r>
        <w:rPr>
          <w:rFonts w:ascii="Arial" w:hAnsi="Arial" w:cs="Arial"/>
        </w:rPr>
        <w:t xml:space="preserve">This matter has also been considered at length by the Commission and will be determined later in this </w:t>
      </w:r>
      <w:r w:rsidR="00AA05C2">
        <w:rPr>
          <w:rFonts w:ascii="Arial" w:hAnsi="Arial" w:cs="Arial"/>
        </w:rPr>
        <w:t>decision</w:t>
      </w:r>
      <w:r>
        <w:rPr>
          <w:rFonts w:ascii="Arial" w:hAnsi="Arial" w:cs="Arial"/>
        </w:rPr>
        <w:t>.</w:t>
      </w:r>
    </w:p>
    <w:p w:rsidR="005F725E" w:rsidRDefault="005F725E" w:rsidP="00035446">
      <w:pPr>
        <w:numPr>
          <w:ilvl w:val="0"/>
          <w:numId w:val="16"/>
        </w:numPr>
        <w:spacing w:after="240"/>
        <w:ind w:left="426" w:hanging="426"/>
        <w:jc w:val="both"/>
        <w:rPr>
          <w:rFonts w:ascii="Arial" w:hAnsi="Arial" w:cs="Arial"/>
        </w:rPr>
      </w:pPr>
      <w:r>
        <w:rPr>
          <w:rFonts w:ascii="Arial" w:hAnsi="Arial" w:cs="Arial"/>
        </w:rPr>
        <w:t xml:space="preserve">An important point and one that has been raised previously at </w:t>
      </w:r>
      <w:r w:rsidR="00AA05C2">
        <w:rPr>
          <w:rFonts w:ascii="Arial" w:hAnsi="Arial" w:cs="Arial"/>
        </w:rPr>
        <w:t>paragraph 5 of this decision</w:t>
      </w:r>
      <w:r w:rsidR="00F65AE1">
        <w:rPr>
          <w:rFonts w:ascii="Arial" w:hAnsi="Arial" w:cs="Arial"/>
        </w:rPr>
        <w:t xml:space="preserve"> is that Mr R</w:t>
      </w:r>
      <w:r>
        <w:rPr>
          <w:rFonts w:ascii="Arial" w:hAnsi="Arial" w:cs="Arial"/>
        </w:rPr>
        <w:t xml:space="preserve"> has acknowledged that he is fully aware of the bookmaker</w:t>
      </w:r>
      <w:r w:rsidR="00AA05C2">
        <w:rPr>
          <w:rFonts w:ascii="Arial" w:hAnsi="Arial" w:cs="Arial"/>
        </w:rPr>
        <w:t>’</w:t>
      </w:r>
      <w:r>
        <w:rPr>
          <w:rFonts w:ascii="Arial" w:hAnsi="Arial" w:cs="Arial"/>
        </w:rPr>
        <w:t>s Clauses 6.1 and 6.2 contained in their Terms and Conditions.</w:t>
      </w:r>
    </w:p>
    <w:p w:rsidR="005F725E" w:rsidRPr="00F34838" w:rsidRDefault="005F725E" w:rsidP="00035446">
      <w:pPr>
        <w:numPr>
          <w:ilvl w:val="0"/>
          <w:numId w:val="16"/>
        </w:numPr>
        <w:spacing w:after="240"/>
        <w:ind w:left="426" w:hanging="426"/>
        <w:jc w:val="both"/>
        <w:rPr>
          <w:rFonts w:ascii="Arial" w:hAnsi="Arial" w:cs="Arial"/>
        </w:rPr>
      </w:pPr>
      <w:r>
        <w:rPr>
          <w:rFonts w:ascii="Arial" w:hAnsi="Arial" w:cs="Arial"/>
        </w:rPr>
        <w:t>It is therefore up to the Commission to consider all aspects of this case and determine an outcome based on the facts as presented by both parties to the dispute.</w:t>
      </w:r>
    </w:p>
    <w:p w:rsidR="000048F3" w:rsidRDefault="00DB64C1" w:rsidP="00035446">
      <w:pPr>
        <w:pStyle w:val="Heading2"/>
      </w:pPr>
      <w:r>
        <w:t>Consideration of the Issues</w:t>
      </w:r>
    </w:p>
    <w:p w:rsidR="005F725E" w:rsidRDefault="005F725E" w:rsidP="00035446">
      <w:pPr>
        <w:numPr>
          <w:ilvl w:val="0"/>
          <w:numId w:val="16"/>
        </w:numPr>
        <w:spacing w:after="120"/>
        <w:ind w:left="426" w:hanging="426"/>
        <w:jc w:val="both"/>
        <w:rPr>
          <w:rFonts w:ascii="Arial" w:hAnsi="Arial" w:cs="Arial"/>
        </w:rPr>
      </w:pPr>
      <w:r>
        <w:rPr>
          <w:rFonts w:ascii="Arial" w:hAnsi="Arial" w:cs="Arial"/>
        </w:rPr>
        <w:t>Central</w:t>
      </w:r>
      <w:r w:rsidRPr="00F34838">
        <w:rPr>
          <w:rFonts w:ascii="Arial" w:hAnsi="Arial" w:cs="Arial"/>
        </w:rPr>
        <w:t xml:space="preserve"> </w:t>
      </w:r>
      <w:r>
        <w:rPr>
          <w:rFonts w:ascii="Arial" w:hAnsi="Arial" w:cs="Arial"/>
        </w:rPr>
        <w:t>to this dispute is the bookmaker</w:t>
      </w:r>
      <w:r w:rsidR="00AA05C2">
        <w:rPr>
          <w:rFonts w:ascii="Arial" w:hAnsi="Arial" w:cs="Arial"/>
        </w:rPr>
        <w:t>’</w:t>
      </w:r>
      <w:r>
        <w:rPr>
          <w:rFonts w:ascii="Arial" w:hAnsi="Arial" w:cs="Arial"/>
        </w:rPr>
        <w:t>s decisi</w:t>
      </w:r>
      <w:r w:rsidR="00F65AE1">
        <w:rPr>
          <w:rFonts w:ascii="Arial" w:hAnsi="Arial" w:cs="Arial"/>
        </w:rPr>
        <w:t>on to seek respite to Mr R</w:t>
      </w:r>
      <w:r>
        <w:rPr>
          <w:rFonts w:ascii="Arial" w:hAnsi="Arial" w:cs="Arial"/>
        </w:rPr>
        <w:t>’s claim under Rule 6.2 of its Terms and Conditions.</w:t>
      </w:r>
    </w:p>
    <w:p w:rsidR="005F725E" w:rsidRPr="00C41DAC" w:rsidRDefault="005F725E" w:rsidP="00035446">
      <w:pPr>
        <w:pStyle w:val="ListParagraph"/>
        <w:numPr>
          <w:ilvl w:val="0"/>
          <w:numId w:val="18"/>
        </w:numPr>
        <w:rPr>
          <w:rFonts w:ascii="Arial" w:hAnsi="Arial" w:cs="Arial"/>
        </w:rPr>
      </w:pPr>
      <w:r>
        <w:rPr>
          <w:rFonts w:ascii="Arial" w:hAnsi="Arial" w:cs="Arial"/>
          <w:b/>
        </w:rPr>
        <w:t xml:space="preserve">RULE 6.2 </w:t>
      </w:r>
      <w:r w:rsidRPr="00906FCF">
        <w:rPr>
          <w:rFonts w:ascii="Arial" w:hAnsi="Arial" w:cs="Arial"/>
        </w:rPr>
        <w:t>being as follows</w:t>
      </w:r>
      <w:r>
        <w:rPr>
          <w:rFonts w:ascii="Arial" w:hAnsi="Arial" w:cs="Arial"/>
        </w:rPr>
        <w:t>:</w:t>
      </w:r>
    </w:p>
    <w:p w:rsidR="005F725E" w:rsidRDefault="005F725E" w:rsidP="00035446">
      <w:pPr>
        <w:spacing w:after="240"/>
        <w:ind w:left="1080"/>
        <w:rPr>
          <w:rFonts w:ascii="Arial" w:hAnsi="Arial" w:cs="Arial"/>
        </w:rPr>
      </w:pPr>
      <w:r>
        <w:rPr>
          <w:rFonts w:ascii="Arial" w:hAnsi="Arial" w:cs="Arial"/>
        </w:rPr>
        <w:t xml:space="preserve">“Incorrect price – prior to the start of an event, in play or after the event where an obvious error is identified any bets will stand and be settled at the BET365 revised price.  Where a revised price is determined less than 1.001 then bets will be void”.  </w:t>
      </w:r>
    </w:p>
    <w:p w:rsidR="005F725E" w:rsidRDefault="005F725E" w:rsidP="00035446">
      <w:pPr>
        <w:numPr>
          <w:ilvl w:val="0"/>
          <w:numId w:val="16"/>
        </w:numPr>
        <w:spacing w:after="240"/>
        <w:ind w:left="426" w:hanging="426"/>
        <w:jc w:val="both"/>
        <w:rPr>
          <w:rFonts w:ascii="Arial" w:hAnsi="Arial" w:cs="Arial"/>
        </w:rPr>
      </w:pPr>
      <w:r>
        <w:rPr>
          <w:rFonts w:ascii="Arial" w:hAnsi="Arial" w:cs="Arial"/>
        </w:rPr>
        <w:t>It is therefore up to the Comm</w:t>
      </w:r>
      <w:r w:rsidR="00F65AE1">
        <w:rPr>
          <w:rFonts w:ascii="Arial" w:hAnsi="Arial" w:cs="Arial"/>
        </w:rPr>
        <w:t>ission to determine if Mr R</w:t>
      </w:r>
      <w:r>
        <w:rPr>
          <w:rFonts w:ascii="Arial" w:hAnsi="Arial" w:cs="Arial"/>
        </w:rPr>
        <w:t xml:space="preserve"> was aware of BET365’s alleged obvious error and sought to take advantage of it.</w:t>
      </w:r>
    </w:p>
    <w:p w:rsidR="005F725E" w:rsidRDefault="005F725E" w:rsidP="00035446">
      <w:pPr>
        <w:numPr>
          <w:ilvl w:val="0"/>
          <w:numId w:val="16"/>
        </w:numPr>
        <w:spacing w:after="240"/>
        <w:ind w:left="426" w:hanging="426"/>
        <w:jc w:val="both"/>
        <w:rPr>
          <w:rFonts w:ascii="Arial" w:hAnsi="Arial" w:cs="Arial"/>
        </w:rPr>
      </w:pPr>
      <w:r>
        <w:rPr>
          <w:rFonts w:ascii="Arial" w:hAnsi="Arial" w:cs="Arial"/>
        </w:rPr>
        <w:t xml:space="preserve">In the eyes of the Commission the issue of a wager being a contract at law and subject to rules around changes to that contract are a matter for the </w:t>
      </w:r>
      <w:r w:rsidR="00AA05C2">
        <w:rPr>
          <w:rFonts w:ascii="Arial" w:hAnsi="Arial" w:cs="Arial"/>
        </w:rPr>
        <w:t>c</w:t>
      </w:r>
      <w:r>
        <w:rPr>
          <w:rFonts w:ascii="Arial" w:hAnsi="Arial" w:cs="Arial"/>
        </w:rPr>
        <w:t>ourts to decide, should our ruling not be in favour of both parties.</w:t>
      </w:r>
    </w:p>
    <w:p w:rsidR="005F725E" w:rsidRDefault="005F725E" w:rsidP="00035446">
      <w:pPr>
        <w:numPr>
          <w:ilvl w:val="0"/>
          <w:numId w:val="16"/>
        </w:numPr>
        <w:spacing w:after="240"/>
        <w:ind w:left="426" w:hanging="426"/>
        <w:jc w:val="both"/>
        <w:rPr>
          <w:rFonts w:ascii="Arial" w:hAnsi="Arial" w:cs="Arial"/>
        </w:rPr>
      </w:pPr>
      <w:r>
        <w:rPr>
          <w:rFonts w:ascii="Arial" w:hAnsi="Arial" w:cs="Arial"/>
        </w:rPr>
        <w:t>The Commission has also considered M</w:t>
      </w:r>
      <w:r w:rsidR="00F65AE1">
        <w:rPr>
          <w:rFonts w:ascii="Arial" w:hAnsi="Arial" w:cs="Arial"/>
        </w:rPr>
        <w:t>r R</w:t>
      </w:r>
      <w:r>
        <w:rPr>
          <w:rFonts w:ascii="Arial" w:hAnsi="Arial" w:cs="Arial"/>
        </w:rPr>
        <w:t>’s submission that two other bookmakers have different Terms and Conditions to BET365 around how wagers are settled in the event of an obvious error.  This is a matter to be addressed in our final determination.</w:t>
      </w:r>
    </w:p>
    <w:p w:rsidR="002C6BB7" w:rsidRPr="002C6BB7" w:rsidRDefault="00DB64C1" w:rsidP="00035446">
      <w:pPr>
        <w:pStyle w:val="Heading2"/>
      </w:pPr>
      <w:r>
        <w:t>Decision</w:t>
      </w:r>
    </w:p>
    <w:p w:rsidR="005F725E" w:rsidRDefault="00F65AE1" w:rsidP="00035446">
      <w:pPr>
        <w:numPr>
          <w:ilvl w:val="0"/>
          <w:numId w:val="16"/>
        </w:numPr>
        <w:spacing w:after="240"/>
        <w:ind w:left="426" w:hanging="426"/>
        <w:jc w:val="both"/>
        <w:rPr>
          <w:rFonts w:ascii="Arial" w:hAnsi="Arial" w:cs="Arial"/>
        </w:rPr>
      </w:pPr>
      <w:r>
        <w:rPr>
          <w:rFonts w:ascii="Arial" w:hAnsi="Arial" w:cs="Arial"/>
        </w:rPr>
        <w:t>With regards Mr R</w:t>
      </w:r>
      <w:r w:rsidR="005F725E">
        <w:rPr>
          <w:rFonts w:ascii="Arial" w:hAnsi="Arial" w:cs="Arial"/>
        </w:rPr>
        <w:t>’s submission that two other regulated bookmakers have voiding provisions in their Terms and Conditions we make the following finding:</w:t>
      </w:r>
    </w:p>
    <w:p w:rsidR="005F725E" w:rsidRDefault="005F725E" w:rsidP="00035446">
      <w:pPr>
        <w:numPr>
          <w:ilvl w:val="0"/>
          <w:numId w:val="16"/>
        </w:numPr>
        <w:spacing w:after="240"/>
        <w:ind w:left="426" w:hanging="426"/>
        <w:jc w:val="both"/>
        <w:rPr>
          <w:rFonts w:ascii="Arial" w:hAnsi="Arial" w:cs="Arial"/>
        </w:rPr>
      </w:pPr>
      <w:r>
        <w:rPr>
          <w:rFonts w:ascii="Arial" w:hAnsi="Arial" w:cs="Arial"/>
        </w:rPr>
        <w:t>Notwithstanding th</w:t>
      </w:r>
      <w:r w:rsidR="00F65AE1">
        <w:rPr>
          <w:rFonts w:ascii="Arial" w:hAnsi="Arial" w:cs="Arial"/>
        </w:rPr>
        <w:t>ese voiding provisions Mr R</w:t>
      </w:r>
      <w:r>
        <w:rPr>
          <w:rFonts w:ascii="Arial" w:hAnsi="Arial" w:cs="Arial"/>
        </w:rPr>
        <w:t xml:space="preserve"> has accepted and acknowledged Clause 6.1 and 6.2 of BET365’s Terms and Conditions, which allow the bookmaker to claim recourse in the case of obvious errors.</w:t>
      </w:r>
    </w:p>
    <w:p w:rsidR="005F725E" w:rsidRPr="005701DB" w:rsidRDefault="005F725E" w:rsidP="00035446">
      <w:pPr>
        <w:numPr>
          <w:ilvl w:val="0"/>
          <w:numId w:val="16"/>
        </w:numPr>
        <w:spacing w:after="240"/>
        <w:ind w:left="426" w:hanging="426"/>
        <w:jc w:val="both"/>
        <w:rPr>
          <w:rFonts w:ascii="Arial" w:hAnsi="Arial" w:cs="Arial"/>
        </w:rPr>
      </w:pPr>
      <w:r>
        <w:rPr>
          <w:rFonts w:ascii="Arial" w:hAnsi="Arial" w:cs="Arial"/>
        </w:rPr>
        <w:t>We as a Commission find that given t</w:t>
      </w:r>
      <w:r w:rsidR="00F65AE1">
        <w:rPr>
          <w:rFonts w:ascii="Arial" w:hAnsi="Arial" w:cs="Arial"/>
        </w:rPr>
        <w:t>he above circumstances Mr R</w:t>
      </w:r>
      <w:r>
        <w:rPr>
          <w:rFonts w:ascii="Arial" w:hAnsi="Arial" w:cs="Arial"/>
        </w:rPr>
        <w:t xml:space="preserve"> is bound by BET365’s rules and the other bookmaker</w:t>
      </w:r>
      <w:r w:rsidR="00550AC8">
        <w:rPr>
          <w:rFonts w:ascii="Arial" w:hAnsi="Arial" w:cs="Arial"/>
        </w:rPr>
        <w:t>’s</w:t>
      </w:r>
      <w:r>
        <w:rPr>
          <w:rFonts w:ascii="Arial" w:hAnsi="Arial" w:cs="Arial"/>
        </w:rPr>
        <w:t xml:space="preserve"> Terms and Conditions are their commercial business </w:t>
      </w:r>
      <w:r w:rsidR="00F65AE1">
        <w:rPr>
          <w:rFonts w:ascii="Arial" w:hAnsi="Arial" w:cs="Arial"/>
        </w:rPr>
        <w:t>and not related to Mr R</w:t>
      </w:r>
      <w:r>
        <w:rPr>
          <w:rFonts w:ascii="Arial" w:hAnsi="Arial" w:cs="Arial"/>
        </w:rPr>
        <w:t>’s claim against BET365.</w:t>
      </w:r>
    </w:p>
    <w:p w:rsidR="005F725E" w:rsidRDefault="005F725E" w:rsidP="00035446">
      <w:pPr>
        <w:numPr>
          <w:ilvl w:val="0"/>
          <w:numId w:val="16"/>
        </w:numPr>
        <w:spacing w:after="240"/>
        <w:ind w:left="426" w:hanging="426"/>
        <w:jc w:val="both"/>
        <w:rPr>
          <w:rFonts w:ascii="Arial" w:hAnsi="Arial" w:cs="Arial"/>
        </w:rPr>
      </w:pPr>
      <w:r>
        <w:rPr>
          <w:rFonts w:ascii="Arial" w:hAnsi="Arial" w:cs="Arial"/>
        </w:rPr>
        <w:lastRenderedPageBreak/>
        <w:t xml:space="preserve">Now we turn our attention to the crux of the matter, that is </w:t>
      </w:r>
      <w:r w:rsidR="00550AC8">
        <w:rPr>
          <w:rFonts w:ascii="Arial" w:hAnsi="Arial" w:cs="Arial"/>
        </w:rPr>
        <w:t>BET365’s</w:t>
      </w:r>
      <w:r>
        <w:rPr>
          <w:rFonts w:ascii="Arial" w:hAnsi="Arial" w:cs="Arial"/>
        </w:rPr>
        <w:t xml:space="preserve"> claim that Mr</w:t>
      </w:r>
      <w:r w:rsidR="00550AC8">
        <w:rPr>
          <w:rFonts w:ascii="Arial" w:hAnsi="Arial" w:cs="Arial"/>
        </w:rPr>
        <w:t> </w:t>
      </w:r>
      <w:r w:rsidR="00F65AE1">
        <w:rPr>
          <w:rFonts w:ascii="Arial" w:hAnsi="Arial" w:cs="Arial"/>
        </w:rPr>
        <w:t>R</w:t>
      </w:r>
      <w:r>
        <w:rPr>
          <w:rFonts w:ascii="Arial" w:hAnsi="Arial" w:cs="Arial"/>
        </w:rPr>
        <w:t xml:space="preserve"> was aware of the shortcomings in its online systems and sought to take financial advantage as a result.</w:t>
      </w:r>
    </w:p>
    <w:p w:rsidR="005F725E" w:rsidRDefault="005F725E" w:rsidP="00035446">
      <w:pPr>
        <w:numPr>
          <w:ilvl w:val="0"/>
          <w:numId w:val="16"/>
        </w:numPr>
        <w:spacing w:after="240"/>
        <w:ind w:left="426" w:hanging="426"/>
        <w:jc w:val="both"/>
        <w:rPr>
          <w:rFonts w:ascii="Arial" w:hAnsi="Arial" w:cs="Arial"/>
        </w:rPr>
      </w:pPr>
      <w:r>
        <w:rPr>
          <w:rFonts w:ascii="Arial" w:hAnsi="Arial" w:cs="Arial"/>
        </w:rPr>
        <w:t xml:space="preserve">Firstly </w:t>
      </w:r>
      <w:r w:rsidR="00F65AE1">
        <w:rPr>
          <w:rFonts w:ascii="Arial" w:hAnsi="Arial" w:cs="Arial"/>
        </w:rPr>
        <w:t>Mr R</w:t>
      </w:r>
      <w:r>
        <w:rPr>
          <w:rFonts w:ascii="Arial" w:hAnsi="Arial" w:cs="Arial"/>
        </w:rPr>
        <w:t xml:space="preserve"> by his own admission acknowledged the validity of Rule 6.2 and his acceptance thereof.  He does however strongly dispute its fairness given that in his opinion he did not seek to take unfair advantage of the lag in pricing adjustments relating to the three table tennis matches in question.</w:t>
      </w:r>
    </w:p>
    <w:p w:rsidR="005F725E" w:rsidRDefault="005F725E" w:rsidP="00035446">
      <w:pPr>
        <w:numPr>
          <w:ilvl w:val="0"/>
          <w:numId w:val="16"/>
        </w:numPr>
        <w:spacing w:after="120"/>
        <w:ind w:left="426" w:hanging="426"/>
        <w:jc w:val="both"/>
        <w:rPr>
          <w:rFonts w:ascii="Arial" w:hAnsi="Arial" w:cs="Arial"/>
        </w:rPr>
      </w:pPr>
      <w:r>
        <w:rPr>
          <w:rFonts w:ascii="Arial" w:hAnsi="Arial" w:cs="Arial"/>
        </w:rPr>
        <w:t>In regards to its decision, the Commission has taken into account the following factors:</w:t>
      </w:r>
    </w:p>
    <w:p w:rsidR="005F725E" w:rsidRDefault="00035446" w:rsidP="005F1D75">
      <w:pPr>
        <w:spacing w:after="120"/>
        <w:ind w:left="1134" w:right="282" w:hanging="425"/>
        <w:jc w:val="both"/>
        <w:rPr>
          <w:rFonts w:ascii="Arial" w:hAnsi="Arial" w:cs="Arial"/>
        </w:rPr>
      </w:pPr>
      <w:r>
        <w:rPr>
          <w:rFonts w:ascii="Arial" w:hAnsi="Arial" w:cs="Arial"/>
        </w:rPr>
        <w:t>-</w:t>
      </w:r>
      <w:r>
        <w:rPr>
          <w:rFonts w:ascii="Arial" w:hAnsi="Arial" w:cs="Arial"/>
        </w:rPr>
        <w:tab/>
      </w:r>
      <w:r w:rsidR="00F65AE1">
        <w:rPr>
          <w:rFonts w:ascii="Arial" w:hAnsi="Arial" w:cs="Arial"/>
        </w:rPr>
        <w:t>Mr R</w:t>
      </w:r>
      <w:r w:rsidR="005F725E">
        <w:rPr>
          <w:rFonts w:ascii="Arial" w:hAnsi="Arial" w:cs="Arial"/>
        </w:rPr>
        <w:t xml:space="preserve"> has been a client of BET365 for approximately two years and was no stranger to the workings of the Max Bet function on live betting applications.</w:t>
      </w:r>
    </w:p>
    <w:p w:rsidR="005F725E" w:rsidRDefault="005F725E" w:rsidP="005F1D75">
      <w:pPr>
        <w:spacing w:after="120"/>
        <w:ind w:left="1134" w:right="282" w:hanging="425"/>
        <w:jc w:val="both"/>
        <w:rPr>
          <w:rFonts w:ascii="Arial" w:hAnsi="Arial" w:cs="Arial"/>
        </w:rPr>
      </w:pPr>
      <w:r>
        <w:rPr>
          <w:rFonts w:ascii="Arial" w:hAnsi="Arial" w:cs="Arial"/>
        </w:rPr>
        <w:t>-</w:t>
      </w:r>
      <w:r w:rsidR="00035446">
        <w:rPr>
          <w:rFonts w:ascii="Arial" w:hAnsi="Arial" w:cs="Arial"/>
        </w:rPr>
        <w:tab/>
      </w:r>
      <w:r>
        <w:rPr>
          <w:rFonts w:ascii="Arial" w:hAnsi="Arial" w:cs="Arial"/>
        </w:rPr>
        <w:t>Indeed in this c</w:t>
      </w:r>
      <w:r w:rsidR="00F65AE1">
        <w:rPr>
          <w:rFonts w:ascii="Arial" w:hAnsi="Arial" w:cs="Arial"/>
        </w:rPr>
        <w:t>ase it is evident that Mr R</w:t>
      </w:r>
      <w:r>
        <w:rPr>
          <w:rFonts w:ascii="Arial" w:hAnsi="Arial" w:cs="Arial"/>
        </w:rPr>
        <w:t xml:space="preserve"> was prepared to wager very large sums to gain maximum financial advantage using the Max Bet system.</w:t>
      </w:r>
    </w:p>
    <w:p w:rsidR="005F725E" w:rsidRDefault="005F725E" w:rsidP="00624E09">
      <w:pPr>
        <w:spacing w:after="240"/>
        <w:ind w:left="1134" w:right="282" w:hanging="425"/>
        <w:jc w:val="both"/>
        <w:rPr>
          <w:rFonts w:ascii="Arial" w:hAnsi="Arial" w:cs="Arial"/>
        </w:rPr>
      </w:pPr>
      <w:r>
        <w:rPr>
          <w:rFonts w:ascii="Arial" w:hAnsi="Arial" w:cs="Arial"/>
        </w:rPr>
        <w:t>-</w:t>
      </w:r>
      <w:r w:rsidR="00035446">
        <w:rPr>
          <w:rFonts w:ascii="Arial" w:hAnsi="Arial" w:cs="Arial"/>
        </w:rPr>
        <w:tab/>
      </w:r>
      <w:r>
        <w:rPr>
          <w:rFonts w:ascii="Arial" w:hAnsi="Arial" w:cs="Arial"/>
        </w:rPr>
        <w:t>It is evident to the Commission from the bookmakers audit logs that Mr</w:t>
      </w:r>
      <w:r w:rsidR="00550AC8">
        <w:rPr>
          <w:rFonts w:ascii="Arial" w:hAnsi="Arial" w:cs="Arial"/>
        </w:rPr>
        <w:t> </w:t>
      </w:r>
      <w:r w:rsidR="00F65AE1">
        <w:rPr>
          <w:rFonts w:ascii="Arial" w:hAnsi="Arial" w:cs="Arial"/>
        </w:rPr>
        <w:t>R</w:t>
      </w:r>
      <w:r>
        <w:rPr>
          <w:rFonts w:ascii="Arial" w:hAnsi="Arial" w:cs="Arial"/>
        </w:rPr>
        <w:t xml:space="preserve"> continued to place these very large wagers knowing that an important point in the match had been determined without subsequent adjustment in price by the bookmaker.</w:t>
      </w:r>
    </w:p>
    <w:p w:rsidR="005F725E" w:rsidRDefault="005F725E" w:rsidP="00035446">
      <w:pPr>
        <w:numPr>
          <w:ilvl w:val="0"/>
          <w:numId w:val="16"/>
        </w:numPr>
        <w:spacing w:after="240"/>
        <w:ind w:left="426" w:hanging="426"/>
        <w:jc w:val="both"/>
        <w:rPr>
          <w:rFonts w:ascii="Arial" w:hAnsi="Arial" w:cs="Arial"/>
        </w:rPr>
      </w:pPr>
      <w:r w:rsidRPr="00F64893">
        <w:rPr>
          <w:rFonts w:ascii="Arial" w:hAnsi="Arial" w:cs="Arial"/>
        </w:rPr>
        <w:t>Accordingly we as a Commission are satisfi</w:t>
      </w:r>
      <w:r w:rsidR="00F65AE1">
        <w:rPr>
          <w:rFonts w:ascii="Arial" w:hAnsi="Arial" w:cs="Arial"/>
        </w:rPr>
        <w:t>ed in our finding that Mr R</w:t>
      </w:r>
      <w:r w:rsidRPr="00F64893">
        <w:rPr>
          <w:rFonts w:ascii="Arial" w:hAnsi="Arial" w:cs="Arial"/>
        </w:rPr>
        <w:t xml:space="preserve"> did seek to exploit the short comings in BET365’s live betting odds service, as he would have been aware of those short comings being an astute and experienced user of the service.</w:t>
      </w:r>
    </w:p>
    <w:p w:rsidR="005F725E" w:rsidRDefault="005F725E" w:rsidP="00035446">
      <w:pPr>
        <w:numPr>
          <w:ilvl w:val="0"/>
          <w:numId w:val="16"/>
        </w:numPr>
        <w:spacing w:after="240"/>
        <w:ind w:left="426" w:hanging="426"/>
        <w:jc w:val="both"/>
        <w:rPr>
          <w:rFonts w:ascii="Arial" w:hAnsi="Arial" w:cs="Arial"/>
        </w:rPr>
      </w:pPr>
      <w:r>
        <w:rPr>
          <w:rFonts w:ascii="Arial" w:hAnsi="Arial" w:cs="Arial"/>
        </w:rPr>
        <w:t>Further we consider the fact this happened in seven separate instance</w:t>
      </w:r>
      <w:r w:rsidR="00F65AE1">
        <w:rPr>
          <w:rFonts w:ascii="Arial" w:hAnsi="Arial" w:cs="Arial"/>
        </w:rPr>
        <w:t>s indicates to us that Mr R</w:t>
      </w:r>
      <w:r>
        <w:rPr>
          <w:rFonts w:ascii="Arial" w:hAnsi="Arial" w:cs="Arial"/>
        </w:rPr>
        <w:t xml:space="preserve"> was well aware of the situation and sought to take unfair advantage.</w:t>
      </w:r>
    </w:p>
    <w:p w:rsidR="005F725E" w:rsidRDefault="005F725E" w:rsidP="00035446">
      <w:pPr>
        <w:numPr>
          <w:ilvl w:val="0"/>
          <w:numId w:val="16"/>
        </w:numPr>
        <w:spacing w:after="240"/>
        <w:ind w:left="426" w:hanging="426"/>
        <w:jc w:val="both"/>
        <w:rPr>
          <w:rFonts w:ascii="Arial" w:hAnsi="Arial" w:cs="Arial"/>
        </w:rPr>
      </w:pPr>
      <w:r>
        <w:rPr>
          <w:rFonts w:ascii="Arial" w:hAnsi="Arial" w:cs="Arial"/>
        </w:rPr>
        <w:t>It then follows that the Commission finds in favour of BET365, thereby ruling the wagers legitimate and that they must stand.</w:t>
      </w:r>
    </w:p>
    <w:p w:rsidR="005F725E" w:rsidRDefault="00F65AE1" w:rsidP="00035446">
      <w:pPr>
        <w:numPr>
          <w:ilvl w:val="0"/>
          <w:numId w:val="16"/>
        </w:numPr>
        <w:spacing w:after="240"/>
        <w:ind w:left="426" w:hanging="426"/>
        <w:jc w:val="both"/>
        <w:rPr>
          <w:rFonts w:ascii="Arial" w:hAnsi="Arial" w:cs="Arial"/>
        </w:rPr>
      </w:pPr>
      <w:r>
        <w:rPr>
          <w:rFonts w:ascii="Arial" w:hAnsi="Arial" w:cs="Arial"/>
        </w:rPr>
        <w:t>The matters raised by Mr R</w:t>
      </w:r>
      <w:r w:rsidR="005F725E">
        <w:rPr>
          <w:rFonts w:ascii="Arial" w:hAnsi="Arial" w:cs="Arial"/>
        </w:rPr>
        <w:t xml:space="preserve"> regarding a perceived violation of contract law are a matter for him to pursue through the judicial system, should he see fit.</w:t>
      </w:r>
    </w:p>
    <w:p w:rsidR="005F725E" w:rsidRPr="00550AC8" w:rsidRDefault="005F725E" w:rsidP="00035446">
      <w:pPr>
        <w:numPr>
          <w:ilvl w:val="0"/>
          <w:numId w:val="16"/>
        </w:numPr>
        <w:spacing w:after="240"/>
        <w:ind w:left="426" w:hanging="426"/>
        <w:jc w:val="both"/>
        <w:rPr>
          <w:rFonts w:ascii="Arial" w:hAnsi="Arial" w:cs="Arial"/>
        </w:rPr>
      </w:pPr>
      <w:r w:rsidRPr="00550AC8">
        <w:rPr>
          <w:rFonts w:ascii="Arial" w:hAnsi="Arial" w:cs="Arial"/>
        </w:rPr>
        <w:t xml:space="preserve">In conclusion we make no ruling on BET365’s offer to Mr </w:t>
      </w:r>
      <w:r w:rsidR="00F65AE1">
        <w:rPr>
          <w:rFonts w:ascii="Arial" w:hAnsi="Arial" w:cs="Arial"/>
        </w:rPr>
        <w:t>R</w:t>
      </w:r>
      <w:r w:rsidRPr="00550AC8">
        <w:rPr>
          <w:rFonts w:ascii="Arial" w:hAnsi="Arial" w:cs="Arial"/>
        </w:rPr>
        <w:t xml:space="preserve"> to honour all wagers at their original prices.</w:t>
      </w:r>
      <w:r w:rsidR="00550AC8">
        <w:rPr>
          <w:rFonts w:ascii="Arial" w:hAnsi="Arial" w:cs="Arial"/>
        </w:rPr>
        <w:t xml:space="preserve"> </w:t>
      </w:r>
      <w:r w:rsidRPr="00550AC8">
        <w:rPr>
          <w:rFonts w:ascii="Arial" w:hAnsi="Arial" w:cs="Arial"/>
        </w:rPr>
        <w:t>We see this as a matter to be negotiated further by both parties.</w:t>
      </w:r>
    </w:p>
    <w:p w:rsidR="002C6BB7" w:rsidRDefault="00DB64C1" w:rsidP="00614B00">
      <w:pPr>
        <w:spacing w:before="1440" w:line="240" w:lineRule="atLeast"/>
        <w:ind w:left="426" w:hanging="426"/>
        <w:jc w:val="both"/>
        <w:rPr>
          <w:rFonts w:ascii="Arial" w:hAnsi="Arial" w:cs="Arial"/>
        </w:rPr>
      </w:pPr>
      <w:r>
        <w:rPr>
          <w:rFonts w:ascii="Arial" w:hAnsi="Arial" w:cs="Arial"/>
        </w:rPr>
        <w:t xml:space="preserve">John </w:t>
      </w:r>
      <w:r w:rsidR="00550AC8">
        <w:rPr>
          <w:rFonts w:ascii="Arial" w:hAnsi="Arial" w:cs="Arial"/>
        </w:rPr>
        <w:t>Boneham</w:t>
      </w:r>
    </w:p>
    <w:p w:rsidR="002C6BB7" w:rsidRDefault="00550AC8" w:rsidP="003B38E2">
      <w:pPr>
        <w:spacing w:after="240" w:line="240" w:lineRule="atLeast"/>
        <w:ind w:left="426" w:hanging="426"/>
        <w:jc w:val="both"/>
        <w:rPr>
          <w:rFonts w:ascii="Arial" w:hAnsi="Arial" w:cs="Arial"/>
        </w:rPr>
      </w:pPr>
      <w:r>
        <w:rPr>
          <w:rFonts w:ascii="Arial" w:hAnsi="Arial" w:cs="Arial"/>
        </w:rPr>
        <w:t>Presiding Member</w:t>
      </w:r>
      <w:bookmarkStart w:id="0" w:name="_GoBack"/>
      <w:bookmarkEnd w:id="0"/>
    </w:p>
    <w:p w:rsidR="008707D3" w:rsidRDefault="00550AC8" w:rsidP="003B38E2">
      <w:pPr>
        <w:spacing w:after="240" w:line="240" w:lineRule="atLeast"/>
        <w:ind w:left="426" w:hanging="426"/>
        <w:jc w:val="both"/>
        <w:rPr>
          <w:rFonts w:ascii="Arial" w:hAnsi="Arial" w:cs="Arial"/>
        </w:rPr>
      </w:pPr>
      <w:r>
        <w:rPr>
          <w:rFonts w:ascii="Arial" w:hAnsi="Arial" w:cs="Arial"/>
        </w:rPr>
        <w:t>11 February 2016</w:t>
      </w:r>
    </w:p>
    <w:sectPr w:rsidR="008707D3" w:rsidSect="00614B00">
      <w:headerReference w:type="even" r:id="rId9"/>
      <w:headerReference w:type="default" r:id="rId10"/>
      <w:footerReference w:type="even" r:id="rId11"/>
      <w:footerReference w:type="default" r:id="rId12"/>
      <w:headerReference w:type="first" r:id="rId13"/>
      <w:footerReference w:type="first" r:id="rId14"/>
      <w:pgSz w:w="11906" w:h="16838" w:code="9"/>
      <w:pgMar w:top="1440"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1FB" w:rsidRDefault="007E61FB">
      <w:r>
        <w:separator/>
      </w:r>
    </w:p>
  </w:endnote>
  <w:endnote w:type="continuationSeparator" w:id="0">
    <w:p w:rsidR="007E61FB" w:rsidRDefault="007E6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B00" w:rsidRDefault="00614B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B00" w:rsidRDefault="00614B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B00" w:rsidRDefault="00614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1FB" w:rsidRDefault="007E61FB">
      <w:r>
        <w:separator/>
      </w:r>
    </w:p>
  </w:footnote>
  <w:footnote w:type="continuationSeparator" w:id="0">
    <w:p w:rsidR="007E61FB" w:rsidRDefault="007E6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5D" w:rsidRDefault="00C5025D"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025D" w:rsidRDefault="00C5025D" w:rsidP="00340E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932062"/>
      <w:docPartObj>
        <w:docPartGallery w:val="Page Numbers (Top of Page)"/>
        <w:docPartUnique/>
      </w:docPartObj>
    </w:sdtPr>
    <w:sdtEndPr>
      <w:rPr>
        <w:noProof/>
      </w:rPr>
    </w:sdtEndPr>
    <w:sdtContent>
      <w:p w:rsidR="00614B00" w:rsidRDefault="00614B00">
        <w:pPr>
          <w:pStyle w:val="Header"/>
          <w:jc w:val="right"/>
        </w:pPr>
        <w:r w:rsidRPr="00614B00">
          <w:rPr>
            <w:rFonts w:ascii="Arial" w:hAnsi="Arial" w:cs="Arial"/>
          </w:rPr>
          <w:fldChar w:fldCharType="begin"/>
        </w:r>
        <w:r w:rsidRPr="00614B00">
          <w:rPr>
            <w:rFonts w:ascii="Arial" w:hAnsi="Arial" w:cs="Arial"/>
          </w:rPr>
          <w:instrText xml:space="preserve"> PAGE   \* MERGEFORMAT </w:instrText>
        </w:r>
        <w:r w:rsidRPr="00614B00">
          <w:rPr>
            <w:rFonts w:ascii="Arial" w:hAnsi="Arial" w:cs="Arial"/>
          </w:rPr>
          <w:fldChar w:fldCharType="separate"/>
        </w:r>
        <w:r w:rsidR="00F65AE1">
          <w:rPr>
            <w:rFonts w:ascii="Arial" w:hAnsi="Arial" w:cs="Arial"/>
            <w:noProof/>
          </w:rPr>
          <w:t>2</w:t>
        </w:r>
        <w:r w:rsidRPr="00614B00">
          <w:rPr>
            <w:rFonts w:ascii="Arial" w:hAnsi="Arial" w:cs="Arial"/>
            <w:noProof/>
          </w:rPr>
          <w:fldChar w:fldCharType="end"/>
        </w:r>
      </w:p>
    </w:sdtContent>
  </w:sdt>
  <w:p w:rsidR="00C5025D" w:rsidRDefault="00C5025D" w:rsidP="00340E1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E2" w:rsidRDefault="003B38E2" w:rsidP="003B38E2">
    <w:pPr>
      <w:jc w:val="center"/>
    </w:pPr>
    <w:r w:rsidRPr="00C26AA1">
      <w:rPr>
        <w:rFonts w:ascii="Arial" w:hAnsi="Arial"/>
        <w:b/>
        <w:sz w:val="32"/>
      </w:rPr>
      <w:t xml:space="preserve">NORTHERN TERRITORY </w:t>
    </w:r>
    <w:r w:rsidR="003F0044">
      <w:rPr>
        <w:rFonts w:ascii="Arial" w:hAnsi="Arial"/>
        <w:b/>
        <w:sz w:val="32"/>
      </w:rPr>
      <w:t>RACING</w:t>
    </w:r>
    <w:r w:rsidRPr="00C26AA1">
      <w:rPr>
        <w:rFonts w:ascii="Arial" w:hAnsi="Arial"/>
        <w:b/>
        <w:sz w:val="32"/>
      </w:rPr>
      <w:t xml:space="preserve">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350"/>
    <w:multiLevelType w:val="hybridMultilevel"/>
    <w:tmpl w:val="9C2E37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A92568"/>
    <w:multiLevelType w:val="hybridMultilevel"/>
    <w:tmpl w:val="32C2C904"/>
    <w:lvl w:ilvl="0" w:tplc="07467D52">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AC2B97"/>
    <w:multiLevelType w:val="hybridMultilevel"/>
    <w:tmpl w:val="DF36DC2A"/>
    <w:lvl w:ilvl="0" w:tplc="EFB47C52">
      <w:start w:val="1"/>
      <w:numFmt w:val="decimal"/>
      <w:lvlText w:val="(%1)"/>
      <w:lvlJc w:val="left"/>
      <w:pPr>
        <w:ind w:left="1460" w:hanging="360"/>
      </w:pPr>
      <w:rPr>
        <w:rFonts w:hint="default"/>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3">
    <w:nsid w:val="099F3D7E"/>
    <w:multiLevelType w:val="hybridMultilevel"/>
    <w:tmpl w:val="721064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0D3259AA"/>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6771127"/>
    <w:multiLevelType w:val="hybridMultilevel"/>
    <w:tmpl w:val="8820A5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16806903"/>
    <w:multiLevelType w:val="hybridMultilevel"/>
    <w:tmpl w:val="9DD0A7FA"/>
    <w:lvl w:ilvl="0" w:tplc="7B48F9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E5D1582"/>
    <w:multiLevelType w:val="hybridMultilevel"/>
    <w:tmpl w:val="81DA0F00"/>
    <w:lvl w:ilvl="0" w:tplc="0C09000F">
      <w:start w:val="1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2BA34989"/>
    <w:multiLevelType w:val="hybridMultilevel"/>
    <w:tmpl w:val="7C24DD4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3A467B9"/>
    <w:multiLevelType w:val="hybridMultilevel"/>
    <w:tmpl w:val="D5BE7660"/>
    <w:lvl w:ilvl="0" w:tplc="3D403FC4">
      <w:start w:val="17"/>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10">
    <w:nsid w:val="3BC83A9D"/>
    <w:multiLevelType w:val="hybridMultilevel"/>
    <w:tmpl w:val="9D703CC6"/>
    <w:lvl w:ilvl="0" w:tplc="0C090011">
      <w:start w:val="1"/>
      <w:numFmt w:val="decimal"/>
      <w:lvlText w:val="%1)"/>
      <w:lvlJc w:val="left"/>
      <w:pPr>
        <w:ind w:left="720" w:hanging="360"/>
      </w:pPr>
      <w:rPr>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12D1F43"/>
    <w:multiLevelType w:val="hybridMultilevel"/>
    <w:tmpl w:val="478E83FA"/>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454E72A1"/>
    <w:multiLevelType w:val="hybridMultilevel"/>
    <w:tmpl w:val="DA9E8D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47FA16E2"/>
    <w:multiLevelType w:val="hybridMultilevel"/>
    <w:tmpl w:val="D8749682"/>
    <w:lvl w:ilvl="0" w:tplc="0C090011">
      <w:start w:val="4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AE50753"/>
    <w:multiLevelType w:val="hybridMultilevel"/>
    <w:tmpl w:val="17D25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D810F8F"/>
    <w:multiLevelType w:val="hybridMultilevel"/>
    <w:tmpl w:val="263E8C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4F5D5D62"/>
    <w:multiLevelType w:val="hybridMultilevel"/>
    <w:tmpl w:val="1B3066C8"/>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nsid w:val="516B42D2"/>
    <w:multiLevelType w:val="hybridMultilevel"/>
    <w:tmpl w:val="A61038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1FF3DD0"/>
    <w:multiLevelType w:val="hybridMultilevel"/>
    <w:tmpl w:val="0C043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DF64946"/>
    <w:multiLevelType w:val="hybridMultilevel"/>
    <w:tmpl w:val="284C51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504670D"/>
    <w:multiLevelType w:val="hybridMultilevel"/>
    <w:tmpl w:val="BAF4DAC8"/>
    <w:lvl w:ilvl="0" w:tplc="6568A536">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21">
    <w:nsid w:val="7E1C4B90"/>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17"/>
  </w:num>
  <w:num w:numId="6">
    <w:abstractNumId w:val="19"/>
  </w:num>
  <w:num w:numId="7">
    <w:abstractNumId w:val="14"/>
  </w:num>
  <w:num w:numId="8">
    <w:abstractNumId w:val="0"/>
  </w:num>
  <w:num w:numId="9">
    <w:abstractNumId w:val="20"/>
  </w:num>
  <w:num w:numId="10">
    <w:abstractNumId w:val="13"/>
  </w:num>
  <w:num w:numId="11">
    <w:abstractNumId w:val="2"/>
  </w:num>
  <w:num w:numId="12">
    <w:abstractNumId w:val="3"/>
  </w:num>
  <w:num w:numId="13">
    <w:abstractNumId w:val="12"/>
  </w:num>
  <w:num w:numId="14">
    <w:abstractNumId w:val="15"/>
  </w:num>
  <w:num w:numId="15">
    <w:abstractNumId w:val="1"/>
  </w:num>
  <w:num w:numId="16">
    <w:abstractNumId w:val="10"/>
  </w:num>
  <w:num w:numId="17">
    <w:abstractNumId w:val="4"/>
  </w:num>
  <w:num w:numId="18">
    <w:abstractNumId w:val="5"/>
  </w:num>
  <w:num w:numId="19">
    <w:abstractNumId w:val="16"/>
  </w:num>
  <w:num w:numId="20">
    <w:abstractNumId w:val="18"/>
  </w:num>
  <w:num w:numId="21">
    <w:abstractNumId w:val="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25E"/>
    <w:rsid w:val="00000D37"/>
    <w:rsid w:val="000020F8"/>
    <w:rsid w:val="000048F3"/>
    <w:rsid w:val="00035446"/>
    <w:rsid w:val="00060698"/>
    <w:rsid w:val="0006656F"/>
    <w:rsid w:val="000808B9"/>
    <w:rsid w:val="00082CE5"/>
    <w:rsid w:val="00091732"/>
    <w:rsid w:val="000A71E5"/>
    <w:rsid w:val="000E1540"/>
    <w:rsid w:val="00102517"/>
    <w:rsid w:val="00126EF4"/>
    <w:rsid w:val="0012714B"/>
    <w:rsid w:val="001304C4"/>
    <w:rsid w:val="00140933"/>
    <w:rsid w:val="001444A8"/>
    <w:rsid w:val="00180CE5"/>
    <w:rsid w:val="00184F2E"/>
    <w:rsid w:val="00192903"/>
    <w:rsid w:val="001C03C0"/>
    <w:rsid w:val="001D6307"/>
    <w:rsid w:val="001D6966"/>
    <w:rsid w:val="001F335D"/>
    <w:rsid w:val="00204481"/>
    <w:rsid w:val="00206E6E"/>
    <w:rsid w:val="002339C1"/>
    <w:rsid w:val="00262155"/>
    <w:rsid w:val="00277AE9"/>
    <w:rsid w:val="002A25AA"/>
    <w:rsid w:val="002B6BBF"/>
    <w:rsid w:val="002C0774"/>
    <w:rsid w:val="002C46C5"/>
    <w:rsid w:val="002C6BB7"/>
    <w:rsid w:val="002E6113"/>
    <w:rsid w:val="002F03D5"/>
    <w:rsid w:val="002F0E22"/>
    <w:rsid w:val="002F720B"/>
    <w:rsid w:val="00311798"/>
    <w:rsid w:val="00320DA3"/>
    <w:rsid w:val="00334303"/>
    <w:rsid w:val="00340E1B"/>
    <w:rsid w:val="00341AC5"/>
    <w:rsid w:val="003502BB"/>
    <w:rsid w:val="00352D6D"/>
    <w:rsid w:val="00357B7A"/>
    <w:rsid w:val="00363272"/>
    <w:rsid w:val="0039542A"/>
    <w:rsid w:val="003A37FE"/>
    <w:rsid w:val="003A3E83"/>
    <w:rsid w:val="003B38E2"/>
    <w:rsid w:val="003B3C8B"/>
    <w:rsid w:val="003C2416"/>
    <w:rsid w:val="003C4E27"/>
    <w:rsid w:val="003E507B"/>
    <w:rsid w:val="003F0044"/>
    <w:rsid w:val="003F35EB"/>
    <w:rsid w:val="003F7E8F"/>
    <w:rsid w:val="00403E6D"/>
    <w:rsid w:val="004124E8"/>
    <w:rsid w:val="00423AFA"/>
    <w:rsid w:val="0042631D"/>
    <w:rsid w:val="00454068"/>
    <w:rsid w:val="004717FF"/>
    <w:rsid w:val="00480975"/>
    <w:rsid w:val="004B422E"/>
    <w:rsid w:val="004D373A"/>
    <w:rsid w:val="004F33F5"/>
    <w:rsid w:val="00507598"/>
    <w:rsid w:val="00511172"/>
    <w:rsid w:val="00517D0F"/>
    <w:rsid w:val="005223B7"/>
    <w:rsid w:val="00532A8E"/>
    <w:rsid w:val="00550AC8"/>
    <w:rsid w:val="005A5E6A"/>
    <w:rsid w:val="005C38DC"/>
    <w:rsid w:val="005C403D"/>
    <w:rsid w:val="005D116B"/>
    <w:rsid w:val="005F1D75"/>
    <w:rsid w:val="005F725E"/>
    <w:rsid w:val="00612471"/>
    <w:rsid w:val="00614B00"/>
    <w:rsid w:val="00615992"/>
    <w:rsid w:val="00624E09"/>
    <w:rsid w:val="0063050D"/>
    <w:rsid w:val="00634062"/>
    <w:rsid w:val="00682899"/>
    <w:rsid w:val="00682C3C"/>
    <w:rsid w:val="006A7AED"/>
    <w:rsid w:val="006D06D6"/>
    <w:rsid w:val="007010AC"/>
    <w:rsid w:val="007046C6"/>
    <w:rsid w:val="00712274"/>
    <w:rsid w:val="00712415"/>
    <w:rsid w:val="00720AD8"/>
    <w:rsid w:val="00735AB3"/>
    <w:rsid w:val="00741C28"/>
    <w:rsid w:val="00742D00"/>
    <w:rsid w:val="007635FA"/>
    <w:rsid w:val="00763830"/>
    <w:rsid w:val="00792389"/>
    <w:rsid w:val="007B0F27"/>
    <w:rsid w:val="007D15A0"/>
    <w:rsid w:val="007E61FB"/>
    <w:rsid w:val="007E7020"/>
    <w:rsid w:val="008132FB"/>
    <w:rsid w:val="00817FA8"/>
    <w:rsid w:val="00821B56"/>
    <w:rsid w:val="00824D04"/>
    <w:rsid w:val="00851D26"/>
    <w:rsid w:val="00861250"/>
    <w:rsid w:val="008707D3"/>
    <w:rsid w:val="008968EA"/>
    <w:rsid w:val="008D5E6F"/>
    <w:rsid w:val="008D711D"/>
    <w:rsid w:val="008E1DAA"/>
    <w:rsid w:val="008E4D7C"/>
    <w:rsid w:val="00903E87"/>
    <w:rsid w:val="00933C41"/>
    <w:rsid w:val="00956916"/>
    <w:rsid w:val="00961A91"/>
    <w:rsid w:val="00974EEC"/>
    <w:rsid w:val="00990D5A"/>
    <w:rsid w:val="00992F18"/>
    <w:rsid w:val="00993B76"/>
    <w:rsid w:val="009A20E6"/>
    <w:rsid w:val="009A2184"/>
    <w:rsid w:val="009A6124"/>
    <w:rsid w:val="009E2C01"/>
    <w:rsid w:val="009E7B70"/>
    <w:rsid w:val="00A07D57"/>
    <w:rsid w:val="00A10C4F"/>
    <w:rsid w:val="00A179CF"/>
    <w:rsid w:val="00A300E9"/>
    <w:rsid w:val="00A467CA"/>
    <w:rsid w:val="00A520B3"/>
    <w:rsid w:val="00A85362"/>
    <w:rsid w:val="00A94982"/>
    <w:rsid w:val="00AA05C2"/>
    <w:rsid w:val="00AA1AD2"/>
    <w:rsid w:val="00AB4D34"/>
    <w:rsid w:val="00AD0566"/>
    <w:rsid w:val="00AD7B16"/>
    <w:rsid w:val="00AE3ED6"/>
    <w:rsid w:val="00AF4879"/>
    <w:rsid w:val="00B00073"/>
    <w:rsid w:val="00B50B06"/>
    <w:rsid w:val="00B60D8B"/>
    <w:rsid w:val="00B760BD"/>
    <w:rsid w:val="00B92758"/>
    <w:rsid w:val="00BC79A2"/>
    <w:rsid w:val="00BD3B4B"/>
    <w:rsid w:val="00BD67DF"/>
    <w:rsid w:val="00BE3A88"/>
    <w:rsid w:val="00C02779"/>
    <w:rsid w:val="00C32F2B"/>
    <w:rsid w:val="00C5025D"/>
    <w:rsid w:val="00C5070C"/>
    <w:rsid w:val="00C735CA"/>
    <w:rsid w:val="00C817B3"/>
    <w:rsid w:val="00C921AB"/>
    <w:rsid w:val="00CA530C"/>
    <w:rsid w:val="00CA53CE"/>
    <w:rsid w:val="00CB49CF"/>
    <w:rsid w:val="00CC1E53"/>
    <w:rsid w:val="00CE6D02"/>
    <w:rsid w:val="00CF2AE7"/>
    <w:rsid w:val="00CF3964"/>
    <w:rsid w:val="00D07B98"/>
    <w:rsid w:val="00D1617A"/>
    <w:rsid w:val="00D54C0A"/>
    <w:rsid w:val="00D76980"/>
    <w:rsid w:val="00DA37E9"/>
    <w:rsid w:val="00DB64C1"/>
    <w:rsid w:val="00DB77E4"/>
    <w:rsid w:val="00DC6365"/>
    <w:rsid w:val="00DE0C6D"/>
    <w:rsid w:val="00E0130B"/>
    <w:rsid w:val="00E023C4"/>
    <w:rsid w:val="00E05D93"/>
    <w:rsid w:val="00E30D0A"/>
    <w:rsid w:val="00E64F46"/>
    <w:rsid w:val="00E735FB"/>
    <w:rsid w:val="00E95BC9"/>
    <w:rsid w:val="00EA2275"/>
    <w:rsid w:val="00EA65EF"/>
    <w:rsid w:val="00EB0E4C"/>
    <w:rsid w:val="00EF3278"/>
    <w:rsid w:val="00EF7574"/>
    <w:rsid w:val="00F0254E"/>
    <w:rsid w:val="00F06E17"/>
    <w:rsid w:val="00F11069"/>
    <w:rsid w:val="00F27918"/>
    <w:rsid w:val="00F65AE1"/>
    <w:rsid w:val="00F74D1D"/>
    <w:rsid w:val="00F914E2"/>
    <w:rsid w:val="00F94C5D"/>
    <w:rsid w:val="00FA095C"/>
    <w:rsid w:val="00FA3B90"/>
    <w:rsid w:val="00FB7BF2"/>
    <w:rsid w:val="00FC22BE"/>
    <w:rsid w:val="00FC33D6"/>
    <w:rsid w:val="00FD1314"/>
    <w:rsid w:val="00FD59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3B38E2"/>
    <w:pPr>
      <w:keepNext/>
      <w:spacing w:before="360" w:after="120"/>
      <w:jc w:val="both"/>
      <w:outlineLvl w:val="1"/>
    </w:pPr>
    <w:rPr>
      <w:rFonts w:ascii="Arial" w:hAnsi="Arial"/>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ascii="Arial" w:eastAsia="Calibri" w:hAnsi="Arial"/>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link w:val="HeaderChar"/>
    <w:uiPriority w:val="99"/>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rsid w:val="003502BB"/>
    <w:rPr>
      <w:sz w:val="20"/>
      <w:szCs w:val="20"/>
    </w:rPr>
  </w:style>
  <w:style w:type="character" w:customStyle="1" w:styleId="FootnoteTextChar">
    <w:name w:val="Footnote Text Char"/>
    <w:basedOn w:val="DefaultParagraphFont"/>
    <w:link w:val="FootnoteText"/>
    <w:rsid w:val="003502BB"/>
  </w:style>
  <w:style w:type="character" w:styleId="FootnoteReference">
    <w:name w:val="footnote reference"/>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rFonts w:ascii="Arial" w:hAnsi="Arial"/>
      <w:szCs w:val="20"/>
    </w:rPr>
  </w:style>
  <w:style w:type="character" w:customStyle="1" w:styleId="Heading3Char">
    <w:name w:val="Heading 3 Char"/>
    <w:basedOn w:val="DefaultParagraphFont"/>
    <w:link w:val="Heading3"/>
    <w:rsid w:val="00CA53CE"/>
    <w:rPr>
      <w:rFonts w:ascii="Arial" w:hAnsi="Arial" w:cs="Arial"/>
      <w:b/>
      <w:bCs/>
      <w:sz w:val="26"/>
      <w:szCs w:val="26"/>
    </w:rPr>
  </w:style>
  <w:style w:type="table" w:styleId="TableGrid">
    <w:name w:val="Table Grid"/>
    <w:basedOn w:val="TableNormal"/>
    <w:uiPriority w:val="59"/>
    <w:rsid w:val="005F72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14B0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3B38E2"/>
    <w:pPr>
      <w:keepNext/>
      <w:spacing w:before="360" w:after="120"/>
      <w:jc w:val="both"/>
      <w:outlineLvl w:val="1"/>
    </w:pPr>
    <w:rPr>
      <w:rFonts w:ascii="Arial" w:hAnsi="Arial"/>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ascii="Arial" w:eastAsia="Calibri" w:hAnsi="Arial"/>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link w:val="HeaderChar"/>
    <w:uiPriority w:val="99"/>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rsid w:val="003502BB"/>
    <w:rPr>
      <w:sz w:val="20"/>
      <w:szCs w:val="20"/>
    </w:rPr>
  </w:style>
  <w:style w:type="character" w:customStyle="1" w:styleId="FootnoteTextChar">
    <w:name w:val="Footnote Text Char"/>
    <w:basedOn w:val="DefaultParagraphFont"/>
    <w:link w:val="FootnoteText"/>
    <w:rsid w:val="003502BB"/>
  </w:style>
  <w:style w:type="character" w:styleId="FootnoteReference">
    <w:name w:val="footnote reference"/>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rFonts w:ascii="Arial" w:hAnsi="Arial"/>
      <w:szCs w:val="20"/>
    </w:rPr>
  </w:style>
  <w:style w:type="character" w:customStyle="1" w:styleId="Heading3Char">
    <w:name w:val="Heading 3 Char"/>
    <w:basedOn w:val="DefaultParagraphFont"/>
    <w:link w:val="Heading3"/>
    <w:rsid w:val="00CA53CE"/>
    <w:rPr>
      <w:rFonts w:ascii="Arial" w:hAnsi="Arial" w:cs="Arial"/>
      <w:b/>
      <w:bCs/>
      <w:sz w:val="26"/>
      <w:szCs w:val="26"/>
    </w:rPr>
  </w:style>
  <w:style w:type="table" w:styleId="TableGrid">
    <w:name w:val="Table Grid"/>
    <w:basedOn w:val="TableNormal"/>
    <w:uiPriority w:val="59"/>
    <w:rsid w:val="005F72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14B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59BC7-4E12-4BA4-A718-A870B1BBC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10961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TSmart</dc:creator>
  <cp:lastModifiedBy>Daniel Vogler</cp:lastModifiedBy>
  <cp:revision>3</cp:revision>
  <cp:lastPrinted>2014-04-22T03:39:00Z</cp:lastPrinted>
  <dcterms:created xsi:type="dcterms:W3CDTF">2016-07-29T06:01:00Z</dcterms:created>
  <dcterms:modified xsi:type="dcterms:W3CDTF">2016-07-29T06:08:00Z</dcterms:modified>
</cp:coreProperties>
</file>