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F4" w:rsidRDefault="005074F4" w:rsidP="005074F4">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p w:rsidR="005074F4" w:rsidRDefault="005074F4" w:rsidP="005074F4">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5074F4" w:rsidRPr="00C26AA1" w:rsidRDefault="005074F4" w:rsidP="005074F4">
      <w:pPr>
        <w:keepNext/>
        <w:pBdr>
          <w:bottom w:val="single" w:sz="12" w:space="6" w:color="auto"/>
        </w:pBdr>
        <w:spacing w:after="120"/>
        <w:jc w:val="center"/>
        <w:outlineLvl w:val="0"/>
        <w:rPr>
          <w:rFonts w:ascii="Arial" w:hAnsi="Arial"/>
          <w:b/>
          <w:bCs/>
          <w:kern w:val="32"/>
          <w:sz w:val="32"/>
          <w:szCs w:val="32"/>
        </w:rPr>
      </w:pPr>
    </w:p>
    <w:p w:rsidR="005074F4" w:rsidRPr="00300C21" w:rsidRDefault="005074F4" w:rsidP="005074F4">
      <w:pPr>
        <w:overflowPunct w:val="0"/>
        <w:autoSpaceDE w:val="0"/>
        <w:autoSpaceDN w:val="0"/>
        <w:adjustRightInd w:val="0"/>
        <w:spacing w:after="0" w:line="480" w:lineRule="auto"/>
        <w:ind w:left="2835" w:hanging="2835"/>
        <w:outlineLvl w:val="0"/>
        <w:rPr>
          <w:rFonts w:ascii="Arial" w:hAnsi="Arial"/>
        </w:rPr>
      </w:pPr>
      <w:r w:rsidRPr="00300C21">
        <w:rPr>
          <w:rFonts w:ascii="Arial" w:hAnsi="Arial"/>
          <w:b/>
        </w:rPr>
        <w:t>Applicant:</w:t>
      </w:r>
      <w:r w:rsidRPr="00300C21">
        <w:rPr>
          <w:rFonts w:ascii="Arial" w:hAnsi="Arial"/>
          <w:b/>
        </w:rPr>
        <w:tab/>
      </w:r>
      <w:r w:rsidRPr="00300C21">
        <w:rPr>
          <w:rFonts w:ascii="Arial" w:hAnsi="Arial"/>
        </w:rPr>
        <w:t>Sportsbet Pty Ltd</w:t>
      </w:r>
    </w:p>
    <w:p w:rsidR="005074F4" w:rsidRPr="00300C21" w:rsidRDefault="005074F4" w:rsidP="005074F4">
      <w:pPr>
        <w:overflowPunct w:val="0"/>
        <w:autoSpaceDE w:val="0"/>
        <w:autoSpaceDN w:val="0"/>
        <w:adjustRightInd w:val="0"/>
        <w:spacing w:after="0" w:line="480" w:lineRule="auto"/>
        <w:ind w:left="2835" w:hanging="2835"/>
        <w:outlineLvl w:val="0"/>
        <w:rPr>
          <w:rFonts w:ascii="Arial" w:hAnsi="Arial" w:cs="Arial"/>
          <w:lang w:val="en-GB"/>
        </w:rPr>
      </w:pPr>
      <w:r w:rsidRPr="00300C21">
        <w:rPr>
          <w:rFonts w:ascii="Arial" w:hAnsi="Arial"/>
          <w:b/>
        </w:rPr>
        <w:t>Respondent</w:t>
      </w:r>
      <w:r w:rsidRPr="00300C21">
        <w:rPr>
          <w:rFonts w:ascii="Arial" w:hAnsi="Arial" w:cs="Arial"/>
          <w:b/>
          <w:lang w:val="en-GB"/>
        </w:rPr>
        <w:t>:</w:t>
      </w:r>
      <w:r w:rsidRPr="00300C21">
        <w:rPr>
          <w:rFonts w:ascii="Arial" w:hAnsi="Arial" w:cs="Arial"/>
          <w:b/>
          <w:lang w:val="en-GB"/>
        </w:rPr>
        <w:tab/>
      </w:r>
      <w:r w:rsidRPr="00300C21">
        <w:rPr>
          <w:rFonts w:ascii="Arial" w:hAnsi="Arial" w:cs="Arial"/>
          <w:lang w:val="en-GB"/>
        </w:rPr>
        <w:t>Northern Territory Racing Commission</w:t>
      </w:r>
    </w:p>
    <w:p w:rsidR="005074F4" w:rsidRDefault="005074F4" w:rsidP="005074F4">
      <w:pPr>
        <w:spacing w:after="0"/>
        <w:ind w:left="2835" w:hanging="2835"/>
        <w:rPr>
          <w:rFonts w:ascii="Arial" w:hAnsi="Arial" w:cs="Arial"/>
        </w:rPr>
      </w:pPr>
      <w:r w:rsidRPr="00300C21">
        <w:rPr>
          <w:rFonts w:ascii="Arial" w:hAnsi="Arial"/>
          <w:b/>
        </w:rPr>
        <w:t>Proceedings</w:t>
      </w:r>
      <w:r w:rsidRPr="00300C21">
        <w:rPr>
          <w:rFonts w:ascii="Arial" w:hAnsi="Arial" w:cs="Arial"/>
          <w:b/>
          <w:lang w:val="en-GB"/>
        </w:rPr>
        <w:t>:</w:t>
      </w:r>
      <w:r w:rsidRPr="00300C21">
        <w:rPr>
          <w:rFonts w:ascii="Arial" w:hAnsi="Arial" w:cs="Arial"/>
          <w:b/>
          <w:lang w:val="en-GB"/>
        </w:rPr>
        <w:tab/>
      </w:r>
      <w:r w:rsidRPr="00300C21">
        <w:rPr>
          <w:rFonts w:ascii="Arial" w:hAnsi="Arial" w:cs="Arial"/>
        </w:rPr>
        <w:t xml:space="preserve">Pursuant to Section 80(D) of the </w:t>
      </w:r>
      <w:r w:rsidRPr="00300C21">
        <w:rPr>
          <w:rFonts w:ascii="Arial" w:hAnsi="Arial" w:cs="Arial"/>
          <w:i/>
        </w:rPr>
        <w:t>Racing and Betting Act</w:t>
      </w:r>
      <w:r w:rsidRPr="00300C21">
        <w:rPr>
          <w:rFonts w:ascii="Arial" w:hAnsi="Arial" w:cs="Arial"/>
        </w:rPr>
        <w:t xml:space="preserve"> – Remediation of Verification Issue</w:t>
      </w:r>
    </w:p>
    <w:p w:rsidR="005074F4" w:rsidRPr="00300C21" w:rsidRDefault="005074F4" w:rsidP="005074F4">
      <w:pPr>
        <w:spacing w:after="0"/>
        <w:ind w:left="2835" w:hanging="2835"/>
        <w:rPr>
          <w:rFonts w:ascii="Arial" w:hAnsi="Arial" w:cs="Arial"/>
          <w:lang w:val="en-GB"/>
        </w:rPr>
      </w:pPr>
    </w:p>
    <w:p w:rsidR="005074F4" w:rsidRPr="00300C21" w:rsidRDefault="005074F4" w:rsidP="005074F4">
      <w:pPr>
        <w:spacing w:after="0" w:line="240" w:lineRule="auto"/>
        <w:ind w:left="2835" w:hanging="2835"/>
        <w:rPr>
          <w:rFonts w:ascii="Arial" w:hAnsi="Arial" w:cs="Arial"/>
          <w:lang w:val="en-GB"/>
        </w:rPr>
      </w:pPr>
      <w:r w:rsidRPr="00300C21">
        <w:rPr>
          <w:rFonts w:ascii="Arial" w:hAnsi="Arial"/>
          <w:b/>
        </w:rPr>
        <w:t>Heard Before</w:t>
      </w:r>
      <w:r w:rsidRPr="00300C21">
        <w:rPr>
          <w:rFonts w:ascii="Arial" w:hAnsi="Arial" w:cs="Arial"/>
          <w:b/>
          <w:lang w:val="en-GB"/>
        </w:rPr>
        <w:t>:</w:t>
      </w:r>
      <w:r w:rsidRPr="00300C21">
        <w:rPr>
          <w:rFonts w:ascii="Arial" w:hAnsi="Arial" w:cs="Arial"/>
          <w:b/>
          <w:lang w:val="en-GB"/>
        </w:rPr>
        <w:tab/>
      </w:r>
      <w:r w:rsidRPr="00300C21">
        <w:rPr>
          <w:rFonts w:ascii="Arial" w:hAnsi="Arial" w:cs="Arial"/>
          <w:lang w:val="en-GB"/>
        </w:rPr>
        <w:t>Mr John Boneham (Acting Chairperson)</w:t>
      </w:r>
    </w:p>
    <w:p w:rsidR="005074F4" w:rsidRPr="00300C21" w:rsidRDefault="005074F4" w:rsidP="005074F4">
      <w:pPr>
        <w:spacing w:after="0"/>
        <w:ind w:left="2835" w:hanging="2835"/>
        <w:rPr>
          <w:rFonts w:ascii="Arial" w:hAnsi="Arial" w:cs="Arial"/>
          <w:lang w:val="en-GB"/>
        </w:rPr>
      </w:pPr>
      <w:r w:rsidRPr="00300C21">
        <w:rPr>
          <w:rFonts w:ascii="Arial" w:hAnsi="Arial" w:cs="Arial"/>
          <w:b/>
        </w:rPr>
        <w:t>(</w:t>
      </w:r>
      <w:proofErr w:type="gramStart"/>
      <w:r w:rsidRPr="00300C21">
        <w:rPr>
          <w:rFonts w:ascii="Arial" w:hAnsi="Arial" w:cs="Arial"/>
          <w:b/>
        </w:rPr>
        <w:t>on</w:t>
      </w:r>
      <w:proofErr w:type="gramEnd"/>
      <w:r w:rsidRPr="00300C21">
        <w:rPr>
          <w:rFonts w:ascii="Arial" w:hAnsi="Arial" w:cs="Arial"/>
          <w:b/>
        </w:rPr>
        <w:t xml:space="preserve"> papers)</w:t>
      </w:r>
      <w:r w:rsidRPr="00300C21">
        <w:rPr>
          <w:rFonts w:ascii="Arial" w:hAnsi="Arial" w:cs="Arial"/>
          <w:b/>
        </w:rPr>
        <w:tab/>
      </w:r>
      <w:r w:rsidRPr="00300C21">
        <w:rPr>
          <w:rFonts w:ascii="Arial" w:hAnsi="Arial" w:cs="Arial"/>
          <w:lang w:val="en-GB"/>
        </w:rPr>
        <w:t xml:space="preserve"> </w:t>
      </w:r>
    </w:p>
    <w:p w:rsidR="005074F4" w:rsidRPr="00300C21" w:rsidRDefault="005074F4" w:rsidP="005074F4">
      <w:pPr>
        <w:spacing w:after="0"/>
        <w:ind w:left="2835" w:hanging="2835"/>
        <w:rPr>
          <w:rFonts w:ascii="Arial" w:hAnsi="Arial" w:cs="Arial"/>
          <w:b/>
        </w:rPr>
      </w:pPr>
    </w:p>
    <w:p w:rsidR="005074F4" w:rsidRPr="00300C21" w:rsidRDefault="005074F4" w:rsidP="005074F4">
      <w:pPr>
        <w:spacing w:after="0" w:line="360" w:lineRule="auto"/>
        <w:ind w:left="2835" w:hanging="2835"/>
        <w:rPr>
          <w:rFonts w:ascii="Arial" w:hAnsi="Arial" w:cs="Arial"/>
        </w:rPr>
      </w:pPr>
      <w:r w:rsidRPr="00300C21">
        <w:rPr>
          <w:rFonts w:ascii="Arial" w:hAnsi="Arial" w:cs="Arial"/>
          <w:b/>
        </w:rPr>
        <w:t xml:space="preserve">Date of </w:t>
      </w:r>
      <w:r w:rsidRPr="00300C21">
        <w:rPr>
          <w:rFonts w:ascii="Arial" w:hAnsi="Arial"/>
          <w:b/>
        </w:rPr>
        <w:t>Decision</w:t>
      </w:r>
      <w:r w:rsidRPr="00300C21">
        <w:rPr>
          <w:rFonts w:ascii="Arial" w:hAnsi="Arial" w:cs="Arial"/>
          <w:b/>
        </w:rPr>
        <w:t>:</w:t>
      </w:r>
      <w:r w:rsidRPr="00973180">
        <w:rPr>
          <w:rFonts w:ascii="Arial" w:hAnsi="Arial" w:cs="Arial"/>
        </w:rPr>
        <w:tab/>
      </w:r>
      <w:r w:rsidR="00864679">
        <w:rPr>
          <w:rFonts w:ascii="Arial" w:hAnsi="Arial" w:cs="Arial"/>
        </w:rPr>
        <w:t>15</w:t>
      </w:r>
      <w:r w:rsidR="00973180" w:rsidRPr="00973180">
        <w:rPr>
          <w:rFonts w:ascii="Arial" w:hAnsi="Arial" w:cs="Arial"/>
        </w:rPr>
        <w:t xml:space="preserve"> November 2017</w:t>
      </w:r>
    </w:p>
    <w:p w:rsidR="005074F4" w:rsidRDefault="005074F4" w:rsidP="005074F4">
      <w:pPr>
        <w:pStyle w:val="BottomLine"/>
      </w:pPr>
    </w:p>
    <w:p w:rsidR="005074F4" w:rsidRPr="005074F4" w:rsidRDefault="005074F4" w:rsidP="005074F4">
      <w:pPr>
        <w:spacing w:after="0" w:line="360" w:lineRule="auto"/>
        <w:ind w:left="113"/>
        <w:jc w:val="both"/>
        <w:rPr>
          <w:rFonts w:ascii="Arial" w:hAnsi="Arial" w:cs="Arial"/>
          <w:b/>
        </w:rPr>
      </w:pPr>
      <w:r>
        <w:rPr>
          <w:rFonts w:ascii="Arial" w:hAnsi="Arial" w:cs="Arial"/>
          <w:b/>
        </w:rPr>
        <w:t>BACKGROUND</w:t>
      </w:r>
    </w:p>
    <w:p w:rsidR="00232F3D" w:rsidRDefault="00710F83" w:rsidP="00F2127A">
      <w:pPr>
        <w:pStyle w:val="ListParagraph"/>
        <w:numPr>
          <w:ilvl w:val="0"/>
          <w:numId w:val="4"/>
        </w:numPr>
        <w:spacing w:after="0"/>
        <w:jc w:val="both"/>
        <w:rPr>
          <w:rFonts w:ascii="Arial" w:hAnsi="Arial" w:cs="Arial"/>
          <w:i/>
        </w:rPr>
      </w:pPr>
      <w:r>
        <w:rPr>
          <w:rFonts w:ascii="Arial" w:hAnsi="Arial" w:cs="Arial"/>
        </w:rPr>
        <w:t xml:space="preserve">On </w:t>
      </w:r>
      <w:r w:rsidR="004A2EBB">
        <w:rPr>
          <w:rFonts w:ascii="Arial" w:hAnsi="Arial" w:cs="Arial"/>
        </w:rPr>
        <w:t>9 September 2016</w:t>
      </w:r>
      <w:r w:rsidR="00F833A3">
        <w:rPr>
          <w:rFonts w:ascii="Arial" w:hAnsi="Arial" w:cs="Arial"/>
        </w:rPr>
        <w:t>,</w:t>
      </w:r>
      <w:r w:rsidR="00024788">
        <w:rPr>
          <w:rFonts w:ascii="Arial" w:hAnsi="Arial" w:cs="Arial"/>
        </w:rPr>
        <w:t xml:space="preserve"> </w:t>
      </w:r>
      <w:r w:rsidR="004A2EBB">
        <w:rPr>
          <w:rFonts w:ascii="Arial" w:hAnsi="Arial" w:cs="Arial"/>
        </w:rPr>
        <w:t xml:space="preserve">Sportsbet Pty Ltd (Sportsbet) notified the </w:t>
      </w:r>
      <w:r w:rsidR="00C157E2">
        <w:rPr>
          <w:rFonts w:ascii="Arial" w:hAnsi="Arial" w:cs="Arial"/>
        </w:rPr>
        <w:t>NT Racing Commission (</w:t>
      </w:r>
      <w:r w:rsidR="004A2EBB">
        <w:rPr>
          <w:rFonts w:ascii="Arial" w:hAnsi="Arial" w:cs="Arial"/>
        </w:rPr>
        <w:t>Commission</w:t>
      </w:r>
      <w:r w:rsidR="00C157E2">
        <w:rPr>
          <w:rFonts w:ascii="Arial" w:hAnsi="Arial" w:cs="Arial"/>
        </w:rPr>
        <w:t>)</w:t>
      </w:r>
      <w:r w:rsidR="004A2EBB">
        <w:rPr>
          <w:rFonts w:ascii="Arial" w:hAnsi="Arial" w:cs="Arial"/>
        </w:rPr>
        <w:t xml:space="preserve"> that it had detected 1500 customer accounts which had been incorrectly recorded as being verified by its third party verification agency for the period April 2015 and August 2015.</w:t>
      </w:r>
      <w:r w:rsidR="006C31D6">
        <w:rPr>
          <w:rFonts w:ascii="Arial" w:hAnsi="Arial" w:cs="Arial"/>
        </w:rPr>
        <w:t xml:space="preserve"> However, some 603 accounts </w:t>
      </w:r>
      <w:r w:rsidR="00FC20B4">
        <w:rPr>
          <w:rFonts w:ascii="Arial" w:hAnsi="Arial" w:cs="Arial"/>
        </w:rPr>
        <w:t>remain</w:t>
      </w:r>
      <w:r w:rsidR="00423CC5">
        <w:rPr>
          <w:rFonts w:ascii="Arial" w:hAnsi="Arial" w:cs="Arial"/>
        </w:rPr>
        <w:t>ed</w:t>
      </w:r>
      <w:r w:rsidR="00FC20B4">
        <w:rPr>
          <w:rFonts w:ascii="Arial" w:hAnsi="Arial" w:cs="Arial"/>
        </w:rPr>
        <w:t xml:space="preserve"> unverified </w:t>
      </w:r>
      <w:r w:rsidR="006C31D6">
        <w:rPr>
          <w:rFonts w:ascii="Arial" w:hAnsi="Arial" w:cs="Arial"/>
        </w:rPr>
        <w:t>at that time</w:t>
      </w:r>
      <w:r w:rsidR="00D038B2">
        <w:rPr>
          <w:rFonts w:ascii="Arial" w:hAnsi="Arial" w:cs="Arial"/>
        </w:rPr>
        <w:t>, despite ongoing efforts by Sportsbet to verify all of the original 1500 account holders.</w:t>
      </w:r>
    </w:p>
    <w:p w:rsidR="00D32836" w:rsidRPr="00D32836" w:rsidRDefault="00D32836" w:rsidP="00046120">
      <w:pPr>
        <w:spacing w:after="0"/>
        <w:ind w:left="360"/>
        <w:jc w:val="both"/>
        <w:rPr>
          <w:rFonts w:ascii="Arial" w:hAnsi="Arial" w:cs="Arial"/>
          <w:i/>
        </w:rPr>
      </w:pPr>
    </w:p>
    <w:p w:rsidR="00B5728A" w:rsidRDefault="00F2127A" w:rsidP="00271878">
      <w:pPr>
        <w:pStyle w:val="ListParagraph"/>
        <w:numPr>
          <w:ilvl w:val="0"/>
          <w:numId w:val="4"/>
        </w:numPr>
        <w:spacing w:after="0"/>
        <w:jc w:val="both"/>
        <w:rPr>
          <w:rFonts w:ascii="Arial" w:hAnsi="Arial" w:cs="Arial"/>
        </w:rPr>
      </w:pPr>
      <w:r>
        <w:rPr>
          <w:rFonts w:ascii="Arial" w:hAnsi="Arial" w:cs="Arial"/>
        </w:rPr>
        <w:t>O</w:t>
      </w:r>
      <w:r w:rsidR="003C04E5">
        <w:rPr>
          <w:rFonts w:ascii="Arial" w:hAnsi="Arial" w:cs="Arial"/>
        </w:rPr>
        <w:t>n 28 September 2016</w:t>
      </w:r>
      <w:r>
        <w:rPr>
          <w:rFonts w:ascii="Arial" w:hAnsi="Arial" w:cs="Arial"/>
        </w:rPr>
        <w:t>, the Commission directed Sportsbet to</w:t>
      </w:r>
      <w:r w:rsidR="00A64C9B">
        <w:rPr>
          <w:rFonts w:ascii="Arial" w:hAnsi="Arial" w:cs="Arial"/>
        </w:rPr>
        <w:t xml:space="preserve"> </w:t>
      </w:r>
      <w:r>
        <w:rPr>
          <w:rFonts w:ascii="Arial" w:hAnsi="Arial" w:cs="Arial"/>
        </w:rPr>
        <w:t>immediately move to suspend those account</w:t>
      </w:r>
      <w:r w:rsidR="00426CC2">
        <w:rPr>
          <w:rFonts w:ascii="Arial" w:hAnsi="Arial" w:cs="Arial"/>
        </w:rPr>
        <w:t>s</w:t>
      </w:r>
      <w:r>
        <w:rPr>
          <w:rFonts w:ascii="Arial" w:hAnsi="Arial" w:cs="Arial"/>
        </w:rPr>
        <w:t xml:space="preserve"> </w:t>
      </w:r>
      <w:r w:rsidR="00A64C9B">
        <w:rPr>
          <w:rFonts w:ascii="Arial" w:hAnsi="Arial" w:cs="Arial"/>
        </w:rPr>
        <w:t>that had not been verified</w:t>
      </w:r>
      <w:r w:rsidR="00CD4EC5">
        <w:rPr>
          <w:rFonts w:ascii="Arial" w:hAnsi="Arial" w:cs="Arial"/>
        </w:rPr>
        <w:t>.</w:t>
      </w:r>
      <w:r w:rsidR="00A64C9B">
        <w:rPr>
          <w:rFonts w:ascii="Arial" w:hAnsi="Arial" w:cs="Arial"/>
        </w:rPr>
        <w:t xml:space="preserve"> </w:t>
      </w:r>
    </w:p>
    <w:p w:rsidR="00046120" w:rsidRPr="00C41DAC" w:rsidRDefault="00046120" w:rsidP="00271878">
      <w:pPr>
        <w:spacing w:after="0"/>
        <w:ind w:left="709"/>
        <w:rPr>
          <w:rFonts w:ascii="Arial" w:hAnsi="Arial" w:cs="Arial"/>
        </w:rPr>
      </w:pPr>
    </w:p>
    <w:p w:rsidR="00CA0948" w:rsidRDefault="00764CC0" w:rsidP="00271878">
      <w:pPr>
        <w:pStyle w:val="ListParagraph"/>
        <w:numPr>
          <w:ilvl w:val="0"/>
          <w:numId w:val="4"/>
        </w:numPr>
        <w:spacing w:after="0"/>
        <w:jc w:val="both"/>
        <w:rPr>
          <w:rFonts w:ascii="Arial" w:hAnsi="Arial" w:cs="Arial"/>
        </w:rPr>
      </w:pPr>
      <w:r>
        <w:rPr>
          <w:rFonts w:ascii="Arial" w:hAnsi="Arial" w:cs="Arial"/>
        </w:rPr>
        <w:t>The Commission highlights Sportsbet’s licence condition 12 and 16 which state</w:t>
      </w:r>
      <w:r w:rsidR="00630706">
        <w:rPr>
          <w:rFonts w:ascii="Arial" w:hAnsi="Arial" w:cs="Arial"/>
        </w:rPr>
        <w:t>s</w:t>
      </w:r>
      <w:r>
        <w:rPr>
          <w:rFonts w:ascii="Arial" w:hAnsi="Arial" w:cs="Arial"/>
        </w:rPr>
        <w:t>:</w:t>
      </w:r>
    </w:p>
    <w:p w:rsidR="00764CC0" w:rsidRDefault="00764CC0" w:rsidP="00764CC0">
      <w:pPr>
        <w:spacing w:after="0"/>
        <w:jc w:val="both"/>
        <w:rPr>
          <w:rFonts w:ascii="Arial" w:hAnsi="Arial" w:cs="Arial"/>
        </w:rPr>
      </w:pPr>
    </w:p>
    <w:p w:rsidR="00764CC0" w:rsidRPr="00292DEB" w:rsidRDefault="00764CC0" w:rsidP="00973180">
      <w:pPr>
        <w:spacing w:after="0"/>
        <w:ind w:left="1418" w:hanging="709"/>
        <w:jc w:val="both"/>
        <w:rPr>
          <w:rFonts w:ascii="Arial" w:hAnsi="Arial" w:cs="Arial"/>
          <w:i/>
        </w:rPr>
      </w:pPr>
      <w:r w:rsidRPr="00292DEB">
        <w:rPr>
          <w:rFonts w:ascii="Arial" w:hAnsi="Arial" w:cs="Arial"/>
          <w:i/>
        </w:rPr>
        <w:t xml:space="preserve">(12)   </w:t>
      </w:r>
      <w:r w:rsidR="00875001" w:rsidRPr="00292DEB">
        <w:rPr>
          <w:rFonts w:ascii="Arial" w:hAnsi="Arial" w:cs="Arial"/>
          <w:i/>
        </w:rPr>
        <w:t xml:space="preserve">  </w:t>
      </w:r>
      <w:r w:rsidRPr="00292DEB">
        <w:rPr>
          <w:rFonts w:ascii="Arial" w:hAnsi="Arial" w:cs="Arial"/>
          <w:i/>
        </w:rPr>
        <w:t xml:space="preserve">The Sports Bookmaker must not allow any customer to withdraw monies from </w:t>
      </w:r>
      <w:r w:rsidR="007D2FDC" w:rsidRPr="00292DEB">
        <w:rPr>
          <w:rFonts w:ascii="Arial" w:hAnsi="Arial" w:cs="Arial"/>
          <w:i/>
        </w:rPr>
        <w:t>t</w:t>
      </w:r>
      <w:r w:rsidRPr="00292DEB">
        <w:rPr>
          <w:rFonts w:ascii="Arial" w:hAnsi="Arial" w:cs="Arial"/>
          <w:i/>
        </w:rPr>
        <w:t xml:space="preserve">heir nominated account until satisfactory proof of age and identity is provided in compliance with the Know Your Customer requirements pursuant to the </w:t>
      </w:r>
      <w:r w:rsidRPr="00C157E2">
        <w:rPr>
          <w:rFonts w:ascii="Arial" w:hAnsi="Arial" w:cs="Arial"/>
          <w:i/>
        </w:rPr>
        <w:t>Anti-Money Laundering and Counter Terrorism Financial Act</w:t>
      </w:r>
      <w:r w:rsidRPr="00292DEB">
        <w:rPr>
          <w:rFonts w:ascii="Arial" w:hAnsi="Arial" w:cs="Arial"/>
          <w:i/>
        </w:rPr>
        <w:t>.  In circumstances where the customer has failed to provide sufficient proof of age or identity within forty five (45)</w:t>
      </w:r>
      <w:r w:rsidR="00875001" w:rsidRPr="00292DEB">
        <w:rPr>
          <w:rFonts w:ascii="Arial" w:hAnsi="Arial" w:cs="Arial"/>
          <w:i/>
        </w:rPr>
        <w:t xml:space="preserve"> days of opening an account, the Sports Bookmaker shall immediately freeze the account and advise the customer that the account will remain frozen until sufficient proof of age and identity is obtained.</w:t>
      </w:r>
    </w:p>
    <w:p w:rsidR="00B5728A" w:rsidRPr="00292DEB" w:rsidRDefault="00147149" w:rsidP="00CA0948">
      <w:pPr>
        <w:spacing w:after="0"/>
        <w:ind w:left="360"/>
        <w:jc w:val="both"/>
        <w:rPr>
          <w:rFonts w:ascii="Arial" w:hAnsi="Arial" w:cs="Arial"/>
          <w:i/>
        </w:rPr>
      </w:pPr>
      <w:r w:rsidRPr="00292DEB">
        <w:rPr>
          <w:rFonts w:ascii="Arial" w:hAnsi="Arial" w:cs="Arial"/>
          <w:i/>
        </w:rPr>
        <w:t xml:space="preserve">                                                                                                      </w:t>
      </w:r>
    </w:p>
    <w:p w:rsidR="00A22D73" w:rsidRPr="00292DEB" w:rsidRDefault="00A22D73" w:rsidP="00A22D73">
      <w:pPr>
        <w:spacing w:after="0"/>
        <w:ind w:left="1418" w:hanging="709"/>
        <w:jc w:val="both"/>
        <w:rPr>
          <w:rFonts w:ascii="Arial" w:hAnsi="Arial" w:cs="Arial"/>
          <w:i/>
        </w:rPr>
      </w:pPr>
      <w:r w:rsidRPr="00292DEB">
        <w:rPr>
          <w:rFonts w:ascii="Arial" w:hAnsi="Arial" w:cs="Arial"/>
          <w:i/>
        </w:rPr>
        <w:t xml:space="preserve">(16)    The Sports Bookmaker must comply with any Codes or Guidelines issued by the Commission pursuant to the </w:t>
      </w:r>
      <w:r w:rsidRPr="00C157E2">
        <w:rPr>
          <w:rFonts w:ascii="Arial" w:hAnsi="Arial" w:cs="Arial"/>
          <w:i/>
        </w:rPr>
        <w:t>Racing and Betting Act</w:t>
      </w:r>
      <w:r w:rsidRPr="00292DEB">
        <w:rPr>
          <w:rFonts w:ascii="Arial" w:hAnsi="Arial" w:cs="Arial"/>
          <w:i/>
        </w:rPr>
        <w:t>, and as amended from time to time.</w:t>
      </w:r>
    </w:p>
    <w:p w:rsidR="00A22D73" w:rsidRPr="00CA0948" w:rsidRDefault="00A22D73" w:rsidP="00CA0948">
      <w:pPr>
        <w:spacing w:after="0"/>
        <w:ind w:left="360"/>
        <w:jc w:val="both"/>
        <w:rPr>
          <w:rFonts w:ascii="Arial" w:hAnsi="Arial" w:cs="Arial"/>
        </w:rPr>
      </w:pPr>
    </w:p>
    <w:p w:rsidR="00E41A8D" w:rsidRPr="00AB6F09" w:rsidRDefault="008654A6" w:rsidP="00972D57">
      <w:pPr>
        <w:pStyle w:val="ListParagraph"/>
        <w:numPr>
          <w:ilvl w:val="0"/>
          <w:numId w:val="4"/>
        </w:numPr>
        <w:spacing w:after="0"/>
        <w:jc w:val="both"/>
        <w:rPr>
          <w:rFonts w:ascii="Arial" w:hAnsi="Arial" w:cs="Arial"/>
          <w:i/>
        </w:rPr>
      </w:pPr>
      <w:r>
        <w:rPr>
          <w:rFonts w:ascii="Arial" w:hAnsi="Arial" w:cs="Arial"/>
        </w:rPr>
        <w:t xml:space="preserve">The Commission is aware that one of the unverified accounts was opened by a 16 year old minor in clear breach of the NT Code of Practice </w:t>
      </w:r>
      <w:r w:rsidR="005C2069">
        <w:rPr>
          <w:rFonts w:ascii="Arial" w:hAnsi="Arial" w:cs="Arial"/>
        </w:rPr>
        <w:t xml:space="preserve">for </w:t>
      </w:r>
      <w:r>
        <w:rPr>
          <w:rFonts w:ascii="Arial" w:hAnsi="Arial" w:cs="Arial"/>
        </w:rPr>
        <w:t>Responsible Online Gambling 2016 (The Code) Section 6 and 6.1 which states:</w:t>
      </w:r>
    </w:p>
    <w:p w:rsidR="00AB6F09" w:rsidRDefault="00AB6F09" w:rsidP="00AB6F09">
      <w:pPr>
        <w:spacing w:after="0"/>
        <w:jc w:val="both"/>
        <w:rPr>
          <w:rFonts w:ascii="Arial" w:hAnsi="Arial" w:cs="Arial"/>
          <w:i/>
        </w:rPr>
      </w:pPr>
    </w:p>
    <w:p w:rsidR="00AB6F09" w:rsidRPr="00292DEB" w:rsidRDefault="00AB6F09" w:rsidP="00292DEB">
      <w:pPr>
        <w:spacing w:after="0"/>
        <w:ind w:left="2149" w:hanging="709"/>
        <w:jc w:val="both"/>
        <w:rPr>
          <w:rFonts w:ascii="Arial" w:hAnsi="Arial" w:cs="Arial"/>
          <w:b/>
          <w:i/>
        </w:rPr>
      </w:pPr>
      <w:r w:rsidRPr="00292DEB">
        <w:rPr>
          <w:rFonts w:ascii="Arial" w:hAnsi="Arial" w:cs="Arial"/>
          <w:b/>
          <w:i/>
        </w:rPr>
        <w:t>6</w:t>
      </w:r>
      <w:r w:rsidRPr="00292DEB">
        <w:rPr>
          <w:rFonts w:ascii="Arial" w:hAnsi="Arial" w:cs="Arial"/>
          <w:i/>
        </w:rPr>
        <w:t xml:space="preserve">    </w:t>
      </w:r>
      <w:r w:rsidR="007D2D52" w:rsidRPr="00292DEB">
        <w:rPr>
          <w:rFonts w:ascii="Arial" w:hAnsi="Arial" w:cs="Arial"/>
          <w:i/>
        </w:rPr>
        <w:t xml:space="preserve">  </w:t>
      </w:r>
      <w:r w:rsidRPr="00292DEB">
        <w:rPr>
          <w:rFonts w:ascii="Arial" w:hAnsi="Arial" w:cs="Arial"/>
          <w:b/>
          <w:i/>
        </w:rPr>
        <w:t>Minors</w:t>
      </w:r>
    </w:p>
    <w:p w:rsidR="00AB6F09" w:rsidRPr="00292DEB" w:rsidRDefault="00AB6F09" w:rsidP="00292DEB">
      <w:pPr>
        <w:spacing w:after="0"/>
        <w:ind w:left="1440"/>
        <w:jc w:val="both"/>
        <w:rPr>
          <w:rFonts w:ascii="Arial" w:hAnsi="Arial" w:cs="Arial"/>
          <w:i/>
        </w:rPr>
      </w:pPr>
      <w:r w:rsidRPr="00292DEB">
        <w:rPr>
          <w:rFonts w:ascii="Arial" w:hAnsi="Arial" w:cs="Arial"/>
          <w:i/>
        </w:rPr>
        <w:t xml:space="preserve">For the purpose of this </w:t>
      </w:r>
      <w:r w:rsidR="00232FEF" w:rsidRPr="00292DEB">
        <w:rPr>
          <w:rFonts w:ascii="Arial" w:hAnsi="Arial" w:cs="Arial"/>
          <w:i/>
        </w:rPr>
        <w:t>C</w:t>
      </w:r>
      <w:r w:rsidRPr="00292DEB">
        <w:rPr>
          <w:rFonts w:ascii="Arial" w:hAnsi="Arial" w:cs="Arial"/>
          <w:i/>
        </w:rPr>
        <w:t>ode minors refer to people who have not yet attained the age of 18 years.</w:t>
      </w:r>
    </w:p>
    <w:p w:rsidR="008A109D" w:rsidRPr="00292DEB" w:rsidRDefault="008A109D" w:rsidP="00292DEB">
      <w:pPr>
        <w:spacing w:after="0"/>
        <w:ind w:left="1440"/>
        <w:jc w:val="both"/>
        <w:rPr>
          <w:rFonts w:ascii="Arial" w:hAnsi="Arial" w:cs="Arial"/>
          <w:i/>
        </w:rPr>
      </w:pPr>
    </w:p>
    <w:p w:rsidR="008A109D" w:rsidRPr="00292DEB" w:rsidRDefault="008A109D" w:rsidP="00292DEB">
      <w:pPr>
        <w:spacing w:after="0"/>
        <w:ind w:left="1440"/>
        <w:jc w:val="both"/>
        <w:rPr>
          <w:rFonts w:ascii="Arial" w:hAnsi="Arial" w:cs="Arial"/>
          <w:i/>
        </w:rPr>
      </w:pPr>
      <w:r w:rsidRPr="00292DEB">
        <w:rPr>
          <w:rFonts w:ascii="Arial" w:hAnsi="Arial" w:cs="Arial"/>
          <w:i/>
        </w:rPr>
        <w:t>Online gambling operators are to adopt appropriate strategies to ensure minors are prevented from gambling including ensuring their website does not induce minors to gamble.</w:t>
      </w:r>
    </w:p>
    <w:p w:rsidR="00AB6F09" w:rsidRPr="00292DEB" w:rsidRDefault="00AB6F09" w:rsidP="00292DEB">
      <w:pPr>
        <w:spacing w:after="0"/>
        <w:ind w:left="731"/>
        <w:jc w:val="both"/>
        <w:rPr>
          <w:rFonts w:ascii="Arial" w:hAnsi="Arial" w:cs="Arial"/>
          <w:i/>
        </w:rPr>
      </w:pPr>
    </w:p>
    <w:p w:rsidR="008A109D" w:rsidRPr="00292DEB" w:rsidRDefault="008A109D" w:rsidP="00292DEB">
      <w:pPr>
        <w:spacing w:after="0"/>
        <w:ind w:left="2149" w:hanging="709"/>
        <w:jc w:val="both"/>
        <w:rPr>
          <w:rFonts w:ascii="Arial" w:hAnsi="Arial" w:cs="Arial"/>
          <w:b/>
          <w:i/>
        </w:rPr>
      </w:pPr>
      <w:r w:rsidRPr="00292DEB">
        <w:rPr>
          <w:rFonts w:ascii="Arial" w:hAnsi="Arial" w:cs="Arial"/>
          <w:b/>
          <w:i/>
        </w:rPr>
        <w:t>6.1</w:t>
      </w:r>
      <w:r w:rsidRPr="00292DEB">
        <w:rPr>
          <w:rFonts w:ascii="Arial" w:hAnsi="Arial" w:cs="Arial"/>
          <w:i/>
        </w:rPr>
        <w:t xml:space="preserve">    </w:t>
      </w:r>
      <w:r w:rsidRPr="00292DEB">
        <w:rPr>
          <w:rFonts w:ascii="Arial" w:hAnsi="Arial" w:cs="Arial"/>
          <w:b/>
          <w:i/>
        </w:rPr>
        <w:t>Prohibition of</w:t>
      </w:r>
      <w:r w:rsidRPr="00292DEB">
        <w:rPr>
          <w:rFonts w:ascii="Arial" w:hAnsi="Arial" w:cs="Arial"/>
          <w:i/>
        </w:rPr>
        <w:t xml:space="preserve"> </w:t>
      </w:r>
      <w:r w:rsidRPr="00292DEB">
        <w:rPr>
          <w:rFonts w:ascii="Arial" w:hAnsi="Arial" w:cs="Arial"/>
          <w:b/>
          <w:i/>
        </w:rPr>
        <w:t>Minors</w:t>
      </w:r>
    </w:p>
    <w:p w:rsidR="008A109D" w:rsidRPr="00292DEB" w:rsidRDefault="008A109D" w:rsidP="00292DEB">
      <w:pPr>
        <w:spacing w:after="0"/>
        <w:ind w:left="1440"/>
        <w:jc w:val="both"/>
        <w:rPr>
          <w:rFonts w:ascii="Arial" w:hAnsi="Arial" w:cs="Arial"/>
          <w:i/>
        </w:rPr>
      </w:pPr>
      <w:r w:rsidRPr="00292DEB">
        <w:rPr>
          <w:rFonts w:ascii="Arial" w:hAnsi="Arial" w:cs="Arial"/>
          <w:i/>
        </w:rPr>
        <w:t>Minors are prohibited from gambling and online gambling operators must ensure they have appropriate processes in place to prevent minors from accessing gambling services.</w:t>
      </w:r>
    </w:p>
    <w:p w:rsidR="008A109D" w:rsidRPr="00292DEB" w:rsidRDefault="008A109D" w:rsidP="00292DEB">
      <w:pPr>
        <w:spacing w:after="0"/>
        <w:ind w:left="1440"/>
        <w:jc w:val="both"/>
        <w:rPr>
          <w:rFonts w:ascii="Arial" w:hAnsi="Arial" w:cs="Arial"/>
          <w:i/>
        </w:rPr>
      </w:pPr>
    </w:p>
    <w:p w:rsidR="008A109D" w:rsidRPr="00292DEB" w:rsidRDefault="008A109D" w:rsidP="00292DEB">
      <w:pPr>
        <w:spacing w:after="0"/>
        <w:ind w:left="1440"/>
        <w:jc w:val="both"/>
        <w:rPr>
          <w:rFonts w:ascii="Arial" w:hAnsi="Arial" w:cs="Arial"/>
          <w:i/>
        </w:rPr>
      </w:pPr>
      <w:r w:rsidRPr="00292DEB">
        <w:rPr>
          <w:rFonts w:ascii="Arial" w:hAnsi="Arial" w:cs="Arial"/>
          <w:i/>
        </w:rPr>
        <w:t xml:space="preserve">Online gambling operators </w:t>
      </w:r>
      <w:r w:rsidR="00087B03" w:rsidRPr="00292DEB">
        <w:rPr>
          <w:rFonts w:ascii="Arial" w:hAnsi="Arial" w:cs="Arial"/>
          <w:i/>
        </w:rPr>
        <w:t xml:space="preserve">must have </w:t>
      </w:r>
      <w:r w:rsidR="00232FEF" w:rsidRPr="00292DEB">
        <w:rPr>
          <w:rFonts w:ascii="Arial" w:hAnsi="Arial" w:cs="Arial"/>
          <w:i/>
        </w:rPr>
        <w:t xml:space="preserve">a </w:t>
      </w:r>
      <w:r w:rsidR="00087B03" w:rsidRPr="00292DEB">
        <w:rPr>
          <w:rFonts w:ascii="Arial" w:hAnsi="Arial" w:cs="Arial"/>
          <w:i/>
        </w:rPr>
        <w:t>notification on their</w:t>
      </w:r>
      <w:r w:rsidRPr="00292DEB">
        <w:rPr>
          <w:rFonts w:ascii="Arial" w:hAnsi="Arial" w:cs="Arial"/>
          <w:i/>
        </w:rPr>
        <w:t xml:space="preserve"> website </w:t>
      </w:r>
      <w:r w:rsidR="00087B03" w:rsidRPr="00292DEB">
        <w:rPr>
          <w:rFonts w:ascii="Arial" w:hAnsi="Arial" w:cs="Arial"/>
          <w:i/>
        </w:rPr>
        <w:t>that draws attention to client’s responsibility of not allowing minors to gamble.</w:t>
      </w:r>
    </w:p>
    <w:p w:rsidR="005909E8" w:rsidRPr="008A109D" w:rsidRDefault="005909E8" w:rsidP="005909E8">
      <w:pPr>
        <w:spacing w:after="0"/>
        <w:ind w:left="360"/>
        <w:jc w:val="both"/>
        <w:rPr>
          <w:rFonts w:ascii="Arial" w:hAnsi="Arial" w:cs="Arial"/>
        </w:rPr>
      </w:pPr>
    </w:p>
    <w:p w:rsidR="00E06265" w:rsidRDefault="00062482" w:rsidP="00972D57">
      <w:pPr>
        <w:pStyle w:val="ListParagraph"/>
        <w:numPr>
          <w:ilvl w:val="0"/>
          <w:numId w:val="4"/>
        </w:numPr>
        <w:spacing w:after="0"/>
        <w:jc w:val="both"/>
        <w:rPr>
          <w:rFonts w:ascii="Arial" w:hAnsi="Arial" w:cs="Arial"/>
        </w:rPr>
      </w:pPr>
      <w:r>
        <w:rPr>
          <w:rFonts w:ascii="Arial" w:hAnsi="Arial" w:cs="Arial"/>
        </w:rPr>
        <w:t>The Commission is aware that the account operated by the minor has been</w:t>
      </w:r>
      <w:r w:rsidR="00C157E2">
        <w:rPr>
          <w:rFonts w:ascii="Arial" w:hAnsi="Arial" w:cs="Arial"/>
        </w:rPr>
        <w:t>, following consultation with the minor’s family</w:t>
      </w:r>
      <w:r w:rsidR="009B72EE">
        <w:rPr>
          <w:rFonts w:ascii="Arial" w:hAnsi="Arial" w:cs="Arial"/>
        </w:rPr>
        <w:t>,</w:t>
      </w:r>
      <w:r>
        <w:rPr>
          <w:rFonts w:ascii="Arial" w:hAnsi="Arial" w:cs="Arial"/>
        </w:rPr>
        <w:t xml:space="preserve"> </w:t>
      </w:r>
      <w:r w:rsidR="008862F5">
        <w:rPr>
          <w:rFonts w:ascii="Arial" w:hAnsi="Arial" w:cs="Arial"/>
        </w:rPr>
        <w:t>closed and any losses made good by Sportsbet.</w:t>
      </w:r>
    </w:p>
    <w:p w:rsidR="005909E8" w:rsidRPr="005909E8" w:rsidRDefault="005909E8" w:rsidP="005909E8">
      <w:pPr>
        <w:spacing w:after="0"/>
        <w:ind w:left="360"/>
        <w:jc w:val="both"/>
        <w:rPr>
          <w:rFonts w:ascii="Arial" w:hAnsi="Arial" w:cs="Arial"/>
        </w:rPr>
      </w:pPr>
    </w:p>
    <w:p w:rsidR="00E06265" w:rsidRDefault="008A728C" w:rsidP="00147149">
      <w:pPr>
        <w:pStyle w:val="ListParagraph"/>
        <w:numPr>
          <w:ilvl w:val="0"/>
          <w:numId w:val="4"/>
        </w:numPr>
        <w:spacing w:after="0"/>
        <w:jc w:val="both"/>
        <w:rPr>
          <w:rFonts w:ascii="Arial" w:hAnsi="Arial" w:cs="Arial"/>
        </w:rPr>
      </w:pPr>
      <w:r>
        <w:rPr>
          <w:rFonts w:ascii="Arial" w:hAnsi="Arial" w:cs="Arial"/>
        </w:rPr>
        <w:t xml:space="preserve">Notwithstanding the efforts made by Sportsbet to </w:t>
      </w:r>
      <w:r w:rsidR="00C157E2">
        <w:rPr>
          <w:rFonts w:ascii="Arial" w:hAnsi="Arial" w:cs="Arial"/>
        </w:rPr>
        <w:t>remedy</w:t>
      </w:r>
      <w:r>
        <w:rPr>
          <w:rFonts w:ascii="Arial" w:hAnsi="Arial" w:cs="Arial"/>
        </w:rPr>
        <w:t xml:space="preserve"> this situation with the family, the opening of an account by a minor is seen as a very serious breach of the Code</w:t>
      </w:r>
      <w:r w:rsidR="00BB6246">
        <w:rPr>
          <w:rFonts w:ascii="Arial" w:hAnsi="Arial" w:cs="Arial"/>
        </w:rPr>
        <w:t>.</w:t>
      </w:r>
    </w:p>
    <w:p w:rsidR="00B74247" w:rsidRDefault="00B74247" w:rsidP="00B74247">
      <w:pPr>
        <w:spacing w:after="0"/>
        <w:jc w:val="both"/>
        <w:rPr>
          <w:rFonts w:ascii="Arial" w:hAnsi="Arial" w:cs="Arial"/>
        </w:rPr>
      </w:pPr>
    </w:p>
    <w:p w:rsidR="000D54BC" w:rsidRDefault="00C54757" w:rsidP="00D5614B">
      <w:pPr>
        <w:pStyle w:val="ListParagraph"/>
        <w:numPr>
          <w:ilvl w:val="0"/>
          <w:numId w:val="4"/>
        </w:numPr>
        <w:spacing w:after="0"/>
        <w:jc w:val="both"/>
        <w:rPr>
          <w:rFonts w:ascii="Arial" w:hAnsi="Arial" w:cs="Arial"/>
        </w:rPr>
      </w:pPr>
      <w:r>
        <w:rPr>
          <w:rFonts w:ascii="Arial" w:hAnsi="Arial" w:cs="Arial"/>
        </w:rPr>
        <w:t>On 7 April 2017, the Chairman on behalf of the Commission issued a Show Cause Notice to Sportsbet requiring them to justify why an appropriate penalty for the breaches should not be imposed.</w:t>
      </w:r>
    </w:p>
    <w:p w:rsidR="0018536E" w:rsidRDefault="0018536E" w:rsidP="0018536E">
      <w:pPr>
        <w:spacing w:after="0"/>
        <w:ind w:left="360"/>
        <w:jc w:val="both"/>
        <w:rPr>
          <w:rFonts w:ascii="Arial" w:hAnsi="Arial" w:cs="Arial"/>
        </w:rPr>
      </w:pPr>
    </w:p>
    <w:p w:rsidR="004E0BB6" w:rsidRDefault="00C54757" w:rsidP="00B84D6D">
      <w:pPr>
        <w:pStyle w:val="ListParagraph"/>
        <w:numPr>
          <w:ilvl w:val="0"/>
          <w:numId w:val="4"/>
        </w:numPr>
        <w:spacing w:after="0"/>
        <w:jc w:val="both"/>
        <w:rPr>
          <w:rFonts w:ascii="Arial" w:hAnsi="Arial" w:cs="Arial"/>
        </w:rPr>
      </w:pPr>
      <w:r>
        <w:rPr>
          <w:rFonts w:ascii="Arial" w:hAnsi="Arial" w:cs="Arial"/>
        </w:rPr>
        <w:t xml:space="preserve">On 20 April 2017, a comprehensive reply to the Show Case Notice was issued by </w:t>
      </w:r>
      <w:r>
        <w:rPr>
          <w:rFonts w:ascii="Arial" w:hAnsi="Arial" w:cs="Arial"/>
        </w:rPr>
        <w:br/>
        <w:t xml:space="preserve">Mr Adrian Ryan, General Counsel, </w:t>
      </w:r>
      <w:proofErr w:type="gramStart"/>
      <w:r>
        <w:rPr>
          <w:rFonts w:ascii="Arial" w:hAnsi="Arial" w:cs="Arial"/>
        </w:rPr>
        <w:t>Sportsbet</w:t>
      </w:r>
      <w:proofErr w:type="gramEnd"/>
      <w:r>
        <w:rPr>
          <w:rFonts w:ascii="Arial" w:hAnsi="Arial" w:cs="Arial"/>
        </w:rPr>
        <w:t>.</w:t>
      </w:r>
    </w:p>
    <w:p w:rsidR="004E0BB6" w:rsidRDefault="004E0BB6" w:rsidP="00DB1389">
      <w:pPr>
        <w:spacing w:after="0"/>
        <w:ind w:left="1843" w:hanging="567"/>
        <w:jc w:val="both"/>
        <w:rPr>
          <w:rFonts w:ascii="Arial" w:hAnsi="Arial" w:cs="Arial"/>
          <w:b/>
        </w:rPr>
      </w:pPr>
    </w:p>
    <w:p w:rsidR="008151F8" w:rsidRDefault="00D032B5" w:rsidP="00D5614B">
      <w:pPr>
        <w:pStyle w:val="ListParagraph"/>
        <w:numPr>
          <w:ilvl w:val="0"/>
          <w:numId w:val="9"/>
        </w:numPr>
        <w:spacing w:after="0"/>
        <w:ind w:left="714" w:hanging="357"/>
        <w:jc w:val="both"/>
        <w:rPr>
          <w:rFonts w:ascii="Arial" w:hAnsi="Arial" w:cs="Arial"/>
        </w:rPr>
      </w:pPr>
      <w:r>
        <w:rPr>
          <w:rFonts w:ascii="Arial" w:hAnsi="Arial" w:cs="Arial"/>
        </w:rPr>
        <w:t>In his reply</w:t>
      </w:r>
      <w:r w:rsidR="00B23BAF">
        <w:rPr>
          <w:rFonts w:ascii="Arial" w:hAnsi="Arial" w:cs="Arial"/>
        </w:rPr>
        <w:t>,</w:t>
      </w:r>
      <w:r>
        <w:rPr>
          <w:rFonts w:ascii="Arial" w:hAnsi="Arial" w:cs="Arial"/>
        </w:rPr>
        <w:t xml:space="preserve"> Mr Ryan laid out the full circumstances around the initial breach and all follow up measures taken by Sportsbet.  He also outlined the proactive steps taken by Sportsbet to ensure a similar situation would not occur in the future.</w:t>
      </w:r>
    </w:p>
    <w:p w:rsidR="00D032B5" w:rsidRPr="00D032B5" w:rsidRDefault="00D032B5" w:rsidP="00973180">
      <w:pPr>
        <w:spacing w:after="0" w:line="360" w:lineRule="auto"/>
        <w:ind w:left="357"/>
        <w:jc w:val="both"/>
        <w:rPr>
          <w:rFonts w:ascii="Arial" w:hAnsi="Arial" w:cs="Arial"/>
        </w:rPr>
      </w:pPr>
    </w:p>
    <w:p w:rsidR="00D032B5" w:rsidRPr="00147149" w:rsidRDefault="00D032B5" w:rsidP="00D032B5">
      <w:pPr>
        <w:spacing w:after="0"/>
        <w:ind w:left="113"/>
        <w:jc w:val="both"/>
        <w:rPr>
          <w:rFonts w:ascii="Arial" w:hAnsi="Arial" w:cs="Arial"/>
          <w:b/>
        </w:rPr>
      </w:pPr>
      <w:r>
        <w:rPr>
          <w:rFonts w:ascii="Arial" w:hAnsi="Arial" w:cs="Arial"/>
          <w:b/>
        </w:rPr>
        <w:t>CONSIDERATION OF THE ISSUES</w:t>
      </w:r>
    </w:p>
    <w:p w:rsidR="00D032B5" w:rsidRPr="00D032B5" w:rsidRDefault="00D032B5" w:rsidP="00D032B5">
      <w:pPr>
        <w:tabs>
          <w:tab w:val="left" w:pos="1134"/>
        </w:tabs>
        <w:spacing w:after="0"/>
        <w:jc w:val="both"/>
        <w:rPr>
          <w:rFonts w:ascii="Arial" w:hAnsi="Arial" w:cs="Arial"/>
        </w:rPr>
      </w:pPr>
    </w:p>
    <w:p w:rsidR="00BC5625" w:rsidRDefault="00BE62B2" w:rsidP="003B1D99">
      <w:pPr>
        <w:pStyle w:val="ListParagraph"/>
        <w:numPr>
          <w:ilvl w:val="0"/>
          <w:numId w:val="9"/>
        </w:numPr>
        <w:spacing w:after="0"/>
        <w:ind w:left="714" w:hanging="357"/>
        <w:jc w:val="both"/>
        <w:rPr>
          <w:rFonts w:ascii="Arial" w:hAnsi="Arial" w:cs="Arial"/>
        </w:rPr>
      </w:pPr>
      <w:r>
        <w:rPr>
          <w:rFonts w:ascii="Arial" w:hAnsi="Arial" w:cs="Arial"/>
        </w:rPr>
        <w:t xml:space="preserve">The three key elements </w:t>
      </w:r>
      <w:r w:rsidR="00C157E2">
        <w:rPr>
          <w:rFonts w:ascii="Arial" w:hAnsi="Arial" w:cs="Arial"/>
        </w:rPr>
        <w:t>of</w:t>
      </w:r>
      <w:r>
        <w:rPr>
          <w:rFonts w:ascii="Arial" w:hAnsi="Arial" w:cs="Arial"/>
        </w:rPr>
        <w:t xml:space="preserve"> this matter, </w:t>
      </w:r>
      <w:r w:rsidR="00C157E2">
        <w:rPr>
          <w:rFonts w:ascii="Arial" w:hAnsi="Arial" w:cs="Arial"/>
        </w:rPr>
        <w:t>concentrated on by</w:t>
      </w:r>
      <w:r>
        <w:rPr>
          <w:rFonts w:ascii="Arial" w:hAnsi="Arial" w:cs="Arial"/>
        </w:rPr>
        <w:t xml:space="preserve"> </w:t>
      </w:r>
      <w:r w:rsidR="009B72EE">
        <w:rPr>
          <w:rFonts w:ascii="Arial" w:hAnsi="Arial" w:cs="Arial"/>
        </w:rPr>
        <w:t xml:space="preserve">the </w:t>
      </w:r>
      <w:r>
        <w:rPr>
          <w:rFonts w:ascii="Arial" w:hAnsi="Arial" w:cs="Arial"/>
        </w:rPr>
        <w:t xml:space="preserve">Commission </w:t>
      </w:r>
      <w:r w:rsidR="00C157E2">
        <w:rPr>
          <w:rFonts w:ascii="Arial" w:hAnsi="Arial" w:cs="Arial"/>
        </w:rPr>
        <w:t>are</w:t>
      </w:r>
      <w:r>
        <w:rPr>
          <w:rFonts w:ascii="Arial" w:hAnsi="Arial" w:cs="Arial"/>
        </w:rPr>
        <w:t>:</w:t>
      </w:r>
    </w:p>
    <w:p w:rsidR="00BE62B2" w:rsidRDefault="00BE62B2" w:rsidP="00BE62B2">
      <w:pPr>
        <w:spacing w:after="0"/>
        <w:jc w:val="both"/>
        <w:rPr>
          <w:rFonts w:ascii="Arial" w:hAnsi="Arial" w:cs="Arial"/>
        </w:rPr>
      </w:pPr>
    </w:p>
    <w:p w:rsidR="00BE62B2" w:rsidRDefault="00BE62B2" w:rsidP="00BE62B2">
      <w:pPr>
        <w:spacing w:after="0"/>
        <w:ind w:left="720"/>
        <w:jc w:val="both"/>
        <w:rPr>
          <w:rFonts w:ascii="Arial" w:hAnsi="Arial" w:cs="Arial"/>
        </w:rPr>
      </w:pPr>
      <w:r>
        <w:rPr>
          <w:rFonts w:ascii="Arial" w:hAnsi="Arial" w:cs="Arial"/>
        </w:rPr>
        <w:t>(A)      The circumstances around the initial verification systems failures</w:t>
      </w:r>
      <w:r w:rsidR="00C157E2">
        <w:rPr>
          <w:rFonts w:ascii="Arial" w:hAnsi="Arial" w:cs="Arial"/>
        </w:rPr>
        <w:t>;</w:t>
      </w:r>
    </w:p>
    <w:p w:rsidR="00BE62B2" w:rsidRDefault="00BE62B2" w:rsidP="00BE62B2">
      <w:pPr>
        <w:spacing w:after="0"/>
        <w:ind w:left="720"/>
        <w:jc w:val="both"/>
        <w:rPr>
          <w:rFonts w:ascii="Arial" w:hAnsi="Arial" w:cs="Arial"/>
        </w:rPr>
      </w:pPr>
    </w:p>
    <w:p w:rsidR="00BE62B2" w:rsidRDefault="00BE62B2" w:rsidP="009B72EE">
      <w:pPr>
        <w:spacing w:after="0"/>
        <w:ind w:left="1560" w:hanging="840"/>
        <w:jc w:val="both"/>
        <w:rPr>
          <w:rFonts w:ascii="Arial" w:hAnsi="Arial" w:cs="Arial"/>
        </w:rPr>
      </w:pPr>
      <w:r>
        <w:rPr>
          <w:rFonts w:ascii="Arial" w:hAnsi="Arial" w:cs="Arial"/>
        </w:rPr>
        <w:t xml:space="preserve">(B)     </w:t>
      </w:r>
      <w:r w:rsidR="009B72EE">
        <w:rPr>
          <w:rFonts w:ascii="Arial" w:hAnsi="Arial" w:cs="Arial"/>
        </w:rPr>
        <w:t xml:space="preserve"> </w:t>
      </w:r>
      <w:r>
        <w:rPr>
          <w:rFonts w:ascii="Arial" w:hAnsi="Arial" w:cs="Arial"/>
        </w:rPr>
        <w:t>The serious matter of a minor being able to open an account and place wagers</w:t>
      </w:r>
      <w:r w:rsidR="00C157E2">
        <w:rPr>
          <w:rFonts w:ascii="Arial" w:hAnsi="Arial" w:cs="Arial"/>
        </w:rPr>
        <w:t xml:space="preserve">; </w:t>
      </w:r>
    </w:p>
    <w:p w:rsidR="009B72EE" w:rsidRDefault="009B72EE" w:rsidP="009B72EE">
      <w:pPr>
        <w:spacing w:after="0"/>
        <w:ind w:left="1560" w:hanging="840"/>
        <w:jc w:val="both"/>
        <w:rPr>
          <w:rFonts w:ascii="Arial" w:hAnsi="Arial" w:cs="Arial"/>
        </w:rPr>
      </w:pPr>
    </w:p>
    <w:p w:rsidR="009B72EE" w:rsidRDefault="009B72EE" w:rsidP="009B72EE">
      <w:pPr>
        <w:spacing w:after="0"/>
        <w:ind w:left="1560" w:hanging="840"/>
        <w:jc w:val="both"/>
        <w:rPr>
          <w:rFonts w:ascii="Arial" w:hAnsi="Arial" w:cs="Arial"/>
        </w:rPr>
      </w:pPr>
      <w:r>
        <w:rPr>
          <w:rFonts w:ascii="Arial" w:hAnsi="Arial" w:cs="Arial"/>
        </w:rPr>
        <w:t xml:space="preserve">           </w:t>
      </w:r>
      <w:proofErr w:type="gramStart"/>
      <w:r>
        <w:rPr>
          <w:rFonts w:ascii="Arial" w:hAnsi="Arial" w:cs="Arial"/>
        </w:rPr>
        <w:t>and</w:t>
      </w:r>
      <w:proofErr w:type="gramEnd"/>
    </w:p>
    <w:p w:rsidR="00D457A6" w:rsidRDefault="00D457A6" w:rsidP="00BE62B2">
      <w:pPr>
        <w:spacing w:after="0"/>
        <w:ind w:left="720"/>
        <w:jc w:val="both"/>
        <w:rPr>
          <w:rFonts w:ascii="Arial" w:hAnsi="Arial" w:cs="Arial"/>
        </w:rPr>
      </w:pPr>
    </w:p>
    <w:p w:rsidR="00D457A6" w:rsidRPr="00764CC0" w:rsidRDefault="00D457A6" w:rsidP="00542844">
      <w:pPr>
        <w:spacing w:after="0"/>
        <w:ind w:left="1440" w:hanging="720"/>
        <w:jc w:val="both"/>
        <w:rPr>
          <w:rFonts w:ascii="Arial" w:hAnsi="Arial" w:cs="Arial"/>
        </w:rPr>
      </w:pPr>
      <w:r>
        <w:rPr>
          <w:rFonts w:ascii="Arial" w:hAnsi="Arial" w:cs="Arial"/>
        </w:rPr>
        <w:t>(C)</w:t>
      </w:r>
      <w:r>
        <w:rPr>
          <w:rFonts w:ascii="Arial" w:hAnsi="Arial" w:cs="Arial"/>
        </w:rPr>
        <w:tab/>
        <w:t xml:space="preserve">The steps taken by Sportsbet to </w:t>
      </w:r>
      <w:r w:rsidR="00C157E2">
        <w:rPr>
          <w:rFonts w:ascii="Arial" w:hAnsi="Arial" w:cs="Arial"/>
        </w:rPr>
        <w:t>remedy</w:t>
      </w:r>
      <w:r>
        <w:rPr>
          <w:rFonts w:ascii="Arial" w:hAnsi="Arial" w:cs="Arial"/>
        </w:rPr>
        <w:t xml:space="preserve"> the unverified accounts and any measures that have been put in place to ensure a similar failure </w:t>
      </w:r>
      <w:r w:rsidR="00542844">
        <w:rPr>
          <w:rFonts w:ascii="Arial" w:hAnsi="Arial" w:cs="Arial"/>
        </w:rPr>
        <w:t>does not</w:t>
      </w:r>
      <w:r>
        <w:rPr>
          <w:rFonts w:ascii="Arial" w:hAnsi="Arial" w:cs="Arial"/>
        </w:rPr>
        <w:t xml:space="preserve"> occur in the future.</w:t>
      </w:r>
    </w:p>
    <w:p w:rsidR="00C1202C" w:rsidRDefault="00C1202C" w:rsidP="00C1202C">
      <w:pPr>
        <w:spacing w:after="0"/>
        <w:ind w:left="714"/>
        <w:jc w:val="both"/>
        <w:rPr>
          <w:rFonts w:ascii="Arial" w:hAnsi="Arial" w:cs="Arial"/>
        </w:rPr>
      </w:pPr>
    </w:p>
    <w:p w:rsidR="00655CF4" w:rsidRDefault="00510764" w:rsidP="000C16FE">
      <w:pPr>
        <w:pStyle w:val="ListParagraph"/>
        <w:numPr>
          <w:ilvl w:val="0"/>
          <w:numId w:val="9"/>
        </w:numPr>
        <w:spacing w:after="0"/>
        <w:ind w:left="696" w:hanging="356"/>
        <w:jc w:val="both"/>
        <w:rPr>
          <w:rFonts w:ascii="Arial" w:hAnsi="Arial" w:cs="Arial"/>
        </w:rPr>
      </w:pPr>
      <w:r>
        <w:rPr>
          <w:rFonts w:ascii="Arial" w:hAnsi="Arial" w:cs="Arial"/>
        </w:rPr>
        <w:t xml:space="preserve">The Commission considers that a breach of verification procedures is a very serious matter, particularly given the </w:t>
      </w:r>
      <w:r w:rsidR="00C157E2">
        <w:rPr>
          <w:rFonts w:ascii="Arial" w:hAnsi="Arial" w:cs="Arial"/>
        </w:rPr>
        <w:t>important part</w:t>
      </w:r>
      <w:r>
        <w:rPr>
          <w:rFonts w:ascii="Arial" w:hAnsi="Arial" w:cs="Arial"/>
        </w:rPr>
        <w:t xml:space="preserve"> proper identification of account holders </w:t>
      </w:r>
      <w:r w:rsidR="00C157E2">
        <w:rPr>
          <w:rFonts w:ascii="Arial" w:hAnsi="Arial" w:cs="Arial"/>
        </w:rPr>
        <w:t xml:space="preserve">plays </w:t>
      </w:r>
      <w:r>
        <w:rPr>
          <w:rFonts w:ascii="Arial" w:hAnsi="Arial" w:cs="Arial"/>
        </w:rPr>
        <w:t>in guarding against money laundering and other illegal activities.</w:t>
      </w:r>
    </w:p>
    <w:p w:rsidR="00B712A8" w:rsidRPr="00B712A8" w:rsidRDefault="00B712A8" w:rsidP="000C16FE">
      <w:pPr>
        <w:spacing w:after="0"/>
        <w:ind w:left="340"/>
        <w:jc w:val="both"/>
        <w:rPr>
          <w:rFonts w:ascii="Arial" w:hAnsi="Arial" w:cs="Arial"/>
        </w:rPr>
      </w:pPr>
    </w:p>
    <w:p w:rsidR="00FD1B8F" w:rsidRDefault="00896D06" w:rsidP="00485982">
      <w:pPr>
        <w:pStyle w:val="ListParagraph"/>
        <w:numPr>
          <w:ilvl w:val="0"/>
          <w:numId w:val="9"/>
        </w:numPr>
        <w:spacing w:after="0"/>
        <w:ind w:left="697" w:hanging="357"/>
        <w:jc w:val="both"/>
        <w:rPr>
          <w:rFonts w:ascii="Arial" w:hAnsi="Arial" w:cs="Arial"/>
        </w:rPr>
      </w:pPr>
      <w:r>
        <w:rPr>
          <w:rFonts w:ascii="Arial" w:hAnsi="Arial" w:cs="Arial"/>
        </w:rPr>
        <w:t>Furthermore</w:t>
      </w:r>
      <w:r w:rsidR="00C157E2">
        <w:rPr>
          <w:rFonts w:ascii="Arial" w:hAnsi="Arial" w:cs="Arial"/>
        </w:rPr>
        <w:t>,</w:t>
      </w:r>
      <w:r>
        <w:rPr>
          <w:rFonts w:ascii="Arial" w:hAnsi="Arial" w:cs="Arial"/>
        </w:rPr>
        <w:t xml:space="preserve"> the accessing of a bookmakers facility by a minor goes against not only the law, but </w:t>
      </w:r>
      <w:r w:rsidR="00C157E2">
        <w:rPr>
          <w:rFonts w:ascii="Arial" w:hAnsi="Arial" w:cs="Arial"/>
        </w:rPr>
        <w:t>the community’s</w:t>
      </w:r>
      <w:r>
        <w:rPr>
          <w:rFonts w:ascii="Arial" w:hAnsi="Arial" w:cs="Arial"/>
        </w:rPr>
        <w:t xml:space="preserve"> expectations of the industry as a whole.</w:t>
      </w:r>
    </w:p>
    <w:p w:rsidR="00973180" w:rsidRDefault="00973180">
      <w:pPr>
        <w:rPr>
          <w:rFonts w:ascii="Arial" w:hAnsi="Arial" w:cs="Arial"/>
        </w:rPr>
      </w:pPr>
      <w:r>
        <w:rPr>
          <w:rFonts w:ascii="Arial" w:hAnsi="Arial" w:cs="Arial"/>
        </w:rPr>
        <w:br w:type="page"/>
      </w:r>
    </w:p>
    <w:p w:rsidR="005074F4" w:rsidRDefault="005074F4" w:rsidP="005074F4">
      <w:pPr>
        <w:pStyle w:val="ListParagraph"/>
        <w:spacing w:after="0"/>
        <w:ind w:left="697"/>
        <w:jc w:val="both"/>
        <w:rPr>
          <w:rFonts w:ascii="Arial" w:hAnsi="Arial" w:cs="Arial"/>
        </w:rPr>
      </w:pPr>
    </w:p>
    <w:p w:rsidR="00973180" w:rsidRPr="005074F4" w:rsidRDefault="00973180" w:rsidP="005074F4">
      <w:pPr>
        <w:pStyle w:val="ListParagraph"/>
        <w:spacing w:after="0"/>
        <w:ind w:left="697"/>
        <w:jc w:val="both"/>
        <w:rPr>
          <w:rFonts w:ascii="Arial" w:hAnsi="Arial" w:cs="Arial"/>
        </w:rPr>
      </w:pPr>
    </w:p>
    <w:p w:rsidR="00C157E2" w:rsidRDefault="00C157E2" w:rsidP="00485982">
      <w:pPr>
        <w:pStyle w:val="ListParagraph"/>
        <w:numPr>
          <w:ilvl w:val="0"/>
          <w:numId w:val="9"/>
        </w:numPr>
        <w:spacing w:after="0"/>
        <w:ind w:left="697" w:hanging="357"/>
        <w:jc w:val="both"/>
        <w:rPr>
          <w:rFonts w:ascii="Arial" w:hAnsi="Arial" w:cs="Arial"/>
        </w:rPr>
      </w:pPr>
      <w:r>
        <w:rPr>
          <w:rFonts w:ascii="Arial" w:hAnsi="Arial" w:cs="Arial"/>
        </w:rPr>
        <w:t>Under powers pursuant to Section 80, the Commission may, for a breach of legislation or licence conditions, levy any of the following penalties:</w:t>
      </w:r>
    </w:p>
    <w:p w:rsidR="00C157E2" w:rsidRPr="00292DEB" w:rsidRDefault="00C157E2" w:rsidP="00292DEB">
      <w:pPr>
        <w:pStyle w:val="ListParagraph"/>
        <w:rPr>
          <w:rFonts w:ascii="Arial" w:hAnsi="Arial" w:cs="Arial"/>
        </w:rPr>
      </w:pPr>
    </w:p>
    <w:p w:rsidR="00C157E2" w:rsidRDefault="00B13E52" w:rsidP="00292DEB">
      <w:pPr>
        <w:pStyle w:val="ListParagraph"/>
        <w:numPr>
          <w:ilvl w:val="1"/>
          <w:numId w:val="9"/>
        </w:numPr>
        <w:spacing w:after="0"/>
        <w:jc w:val="both"/>
        <w:rPr>
          <w:rFonts w:ascii="Arial" w:hAnsi="Arial" w:cs="Arial"/>
        </w:rPr>
      </w:pPr>
      <w:r>
        <w:rPr>
          <w:rFonts w:ascii="Arial" w:hAnsi="Arial" w:cs="Arial"/>
        </w:rPr>
        <w:t>a monetary fine not exceeding 170 penalty units;</w:t>
      </w:r>
    </w:p>
    <w:p w:rsidR="00B13E52" w:rsidRDefault="00B13E52" w:rsidP="00292DEB">
      <w:pPr>
        <w:pStyle w:val="ListParagraph"/>
        <w:numPr>
          <w:ilvl w:val="1"/>
          <w:numId w:val="9"/>
        </w:numPr>
        <w:spacing w:after="0"/>
        <w:jc w:val="both"/>
        <w:rPr>
          <w:rFonts w:ascii="Arial" w:hAnsi="Arial" w:cs="Arial"/>
        </w:rPr>
      </w:pPr>
      <w:r>
        <w:rPr>
          <w:rFonts w:ascii="Arial" w:hAnsi="Arial" w:cs="Arial"/>
        </w:rPr>
        <w:t>suspension of the licence;</w:t>
      </w:r>
    </w:p>
    <w:p w:rsidR="00B13E52" w:rsidRDefault="00B13E52" w:rsidP="00292DEB">
      <w:pPr>
        <w:pStyle w:val="ListParagraph"/>
        <w:numPr>
          <w:ilvl w:val="1"/>
          <w:numId w:val="9"/>
        </w:numPr>
        <w:spacing w:after="0"/>
        <w:jc w:val="both"/>
        <w:rPr>
          <w:rFonts w:ascii="Arial" w:hAnsi="Arial" w:cs="Arial"/>
        </w:rPr>
      </w:pPr>
      <w:proofErr w:type="gramStart"/>
      <w:r>
        <w:rPr>
          <w:rFonts w:ascii="Arial" w:hAnsi="Arial" w:cs="Arial"/>
        </w:rPr>
        <w:t>cancellation</w:t>
      </w:r>
      <w:proofErr w:type="gramEnd"/>
      <w:r>
        <w:rPr>
          <w:rFonts w:ascii="Arial" w:hAnsi="Arial" w:cs="Arial"/>
        </w:rPr>
        <w:t xml:space="preserve"> of the licence.</w:t>
      </w:r>
    </w:p>
    <w:p w:rsidR="00956836" w:rsidRDefault="00956836" w:rsidP="00973180">
      <w:pPr>
        <w:spacing w:after="0" w:line="360" w:lineRule="auto"/>
        <w:jc w:val="both"/>
        <w:rPr>
          <w:rFonts w:ascii="Arial" w:hAnsi="Arial" w:cs="Arial"/>
        </w:rPr>
      </w:pPr>
    </w:p>
    <w:p w:rsidR="00956836" w:rsidRDefault="00956836" w:rsidP="00956836">
      <w:pPr>
        <w:spacing w:after="0"/>
        <w:rPr>
          <w:rFonts w:ascii="Arial" w:hAnsi="Arial" w:cs="Arial"/>
          <w:b/>
        </w:rPr>
      </w:pPr>
      <w:r>
        <w:rPr>
          <w:rFonts w:ascii="Arial" w:hAnsi="Arial" w:cs="Arial"/>
          <w:b/>
        </w:rPr>
        <w:t>DECISION</w:t>
      </w:r>
    </w:p>
    <w:p w:rsidR="00956836" w:rsidRDefault="00956836" w:rsidP="00956836">
      <w:pPr>
        <w:spacing w:after="0"/>
        <w:jc w:val="both"/>
        <w:rPr>
          <w:rFonts w:ascii="Arial" w:hAnsi="Arial" w:cs="Arial"/>
        </w:rPr>
      </w:pPr>
    </w:p>
    <w:p w:rsidR="004310B9" w:rsidRDefault="00956836" w:rsidP="00485982">
      <w:pPr>
        <w:pStyle w:val="ListParagraph"/>
        <w:numPr>
          <w:ilvl w:val="0"/>
          <w:numId w:val="9"/>
        </w:numPr>
        <w:spacing w:after="0"/>
        <w:ind w:left="697" w:hanging="357"/>
        <w:jc w:val="both"/>
        <w:rPr>
          <w:rFonts w:ascii="Arial" w:hAnsi="Arial" w:cs="Arial"/>
        </w:rPr>
      </w:pPr>
      <w:r>
        <w:rPr>
          <w:rFonts w:ascii="Arial" w:hAnsi="Arial" w:cs="Arial"/>
        </w:rPr>
        <w:t>Whil</w:t>
      </w:r>
      <w:r w:rsidR="00B13E52">
        <w:rPr>
          <w:rFonts w:ascii="Arial" w:hAnsi="Arial" w:cs="Arial"/>
        </w:rPr>
        <w:t>e</w:t>
      </w:r>
      <w:r>
        <w:rPr>
          <w:rFonts w:ascii="Arial" w:hAnsi="Arial" w:cs="Arial"/>
        </w:rPr>
        <w:t xml:space="preserve"> t</w:t>
      </w:r>
      <w:r w:rsidR="00E124B8">
        <w:rPr>
          <w:rFonts w:ascii="Arial" w:hAnsi="Arial" w:cs="Arial"/>
        </w:rPr>
        <w:t xml:space="preserve">he </w:t>
      </w:r>
      <w:r w:rsidR="00B13E52">
        <w:rPr>
          <w:rFonts w:ascii="Arial" w:hAnsi="Arial" w:cs="Arial"/>
        </w:rPr>
        <w:t xml:space="preserve">NT Racing </w:t>
      </w:r>
      <w:r w:rsidR="00E124B8">
        <w:rPr>
          <w:rFonts w:ascii="Arial" w:hAnsi="Arial" w:cs="Arial"/>
        </w:rPr>
        <w:t xml:space="preserve">Commission </w:t>
      </w:r>
      <w:r>
        <w:rPr>
          <w:rFonts w:ascii="Arial" w:hAnsi="Arial" w:cs="Arial"/>
        </w:rPr>
        <w:t>is cognisant of the efforts made by Sportsbet</w:t>
      </w:r>
      <w:r w:rsidR="00B13E52">
        <w:rPr>
          <w:rFonts w:ascii="Arial" w:hAnsi="Arial" w:cs="Arial"/>
        </w:rPr>
        <w:t xml:space="preserve"> Pty Ltd</w:t>
      </w:r>
      <w:r>
        <w:rPr>
          <w:rFonts w:ascii="Arial" w:hAnsi="Arial" w:cs="Arial"/>
        </w:rPr>
        <w:t xml:space="preserve"> to correct the initial errors in verification, we remain concerned that th</w:t>
      </w:r>
      <w:r w:rsidR="00B13E52">
        <w:rPr>
          <w:rFonts w:ascii="Arial" w:hAnsi="Arial" w:cs="Arial"/>
        </w:rPr>
        <w:t>e</w:t>
      </w:r>
      <w:r>
        <w:rPr>
          <w:rFonts w:ascii="Arial" w:hAnsi="Arial" w:cs="Arial"/>
        </w:rPr>
        <w:t xml:space="preserve"> situation occurred, particularly given that the breach facilitated the opening of an account by a minor.</w:t>
      </w:r>
    </w:p>
    <w:p w:rsidR="00485982" w:rsidRPr="00485982" w:rsidRDefault="00485982" w:rsidP="00485982">
      <w:pPr>
        <w:spacing w:after="0"/>
        <w:ind w:left="360"/>
        <w:jc w:val="both"/>
        <w:rPr>
          <w:rFonts w:ascii="Arial" w:hAnsi="Arial" w:cs="Arial"/>
        </w:rPr>
      </w:pPr>
    </w:p>
    <w:p w:rsidR="00916BF0" w:rsidRDefault="007174F5" w:rsidP="00CF5EE7">
      <w:pPr>
        <w:pStyle w:val="ListParagraph"/>
        <w:numPr>
          <w:ilvl w:val="0"/>
          <w:numId w:val="9"/>
        </w:numPr>
        <w:spacing w:after="0"/>
        <w:jc w:val="both"/>
        <w:rPr>
          <w:rFonts w:ascii="Arial" w:hAnsi="Arial" w:cs="Arial"/>
        </w:rPr>
      </w:pPr>
      <w:r>
        <w:rPr>
          <w:rFonts w:ascii="Arial" w:hAnsi="Arial" w:cs="Arial"/>
        </w:rPr>
        <w:t xml:space="preserve">The </w:t>
      </w:r>
      <w:r w:rsidR="00B13E52">
        <w:rPr>
          <w:rFonts w:ascii="Arial" w:hAnsi="Arial" w:cs="Arial"/>
        </w:rPr>
        <w:t xml:space="preserve">NT Racing </w:t>
      </w:r>
      <w:r>
        <w:rPr>
          <w:rFonts w:ascii="Arial" w:hAnsi="Arial" w:cs="Arial"/>
        </w:rPr>
        <w:t>Commission does not consider this breach warrant</w:t>
      </w:r>
      <w:r w:rsidR="00B13E52">
        <w:rPr>
          <w:rFonts w:ascii="Arial" w:hAnsi="Arial" w:cs="Arial"/>
        </w:rPr>
        <w:t>s</w:t>
      </w:r>
      <w:r>
        <w:rPr>
          <w:rFonts w:ascii="Arial" w:hAnsi="Arial" w:cs="Arial"/>
        </w:rPr>
        <w:t xml:space="preserve"> suspension or cancellation of Sportsbet</w:t>
      </w:r>
      <w:r w:rsidR="00B13E52">
        <w:rPr>
          <w:rFonts w:ascii="Arial" w:hAnsi="Arial" w:cs="Arial"/>
        </w:rPr>
        <w:t xml:space="preserve"> Pty </w:t>
      </w:r>
      <w:proofErr w:type="spellStart"/>
      <w:r w:rsidR="00B13E52">
        <w:rPr>
          <w:rFonts w:ascii="Arial" w:hAnsi="Arial" w:cs="Arial"/>
        </w:rPr>
        <w:t>Ltd</w:t>
      </w:r>
      <w:r>
        <w:rPr>
          <w:rFonts w:ascii="Arial" w:hAnsi="Arial" w:cs="Arial"/>
        </w:rPr>
        <w:t>’s</w:t>
      </w:r>
      <w:proofErr w:type="spellEnd"/>
      <w:r>
        <w:rPr>
          <w:rFonts w:ascii="Arial" w:hAnsi="Arial" w:cs="Arial"/>
        </w:rPr>
        <w:t xml:space="preserve"> licence </w:t>
      </w:r>
      <w:r w:rsidR="00B13E52">
        <w:rPr>
          <w:rFonts w:ascii="Arial" w:hAnsi="Arial" w:cs="Arial"/>
        </w:rPr>
        <w:t>however it is too serious to settle by way of a reprimand or warning.</w:t>
      </w:r>
    </w:p>
    <w:p w:rsidR="00485982" w:rsidRPr="00485982" w:rsidRDefault="00485982" w:rsidP="00485982">
      <w:pPr>
        <w:spacing w:after="0"/>
        <w:ind w:left="360"/>
        <w:jc w:val="both"/>
        <w:rPr>
          <w:rFonts w:ascii="Arial" w:hAnsi="Arial" w:cs="Arial"/>
        </w:rPr>
      </w:pPr>
    </w:p>
    <w:p w:rsidR="00485982" w:rsidRDefault="00B13E52" w:rsidP="007174F5">
      <w:pPr>
        <w:pStyle w:val="ListParagraph"/>
        <w:numPr>
          <w:ilvl w:val="0"/>
          <w:numId w:val="9"/>
        </w:numPr>
        <w:spacing w:after="0"/>
        <w:jc w:val="both"/>
        <w:rPr>
          <w:rFonts w:ascii="Arial" w:hAnsi="Arial" w:cs="Arial"/>
        </w:rPr>
      </w:pPr>
      <w:r>
        <w:rPr>
          <w:rFonts w:ascii="Arial" w:hAnsi="Arial" w:cs="Arial"/>
        </w:rPr>
        <w:t xml:space="preserve">It is clear that Sportsbet Pty Ltd has </w:t>
      </w:r>
      <w:r w:rsidR="004E4590">
        <w:rPr>
          <w:rFonts w:ascii="Arial" w:hAnsi="Arial" w:cs="Arial"/>
        </w:rPr>
        <w:t>breached section 80 (1</w:t>
      </w:r>
      <w:proofErr w:type="gramStart"/>
      <w:r w:rsidR="004E4590">
        <w:rPr>
          <w:rFonts w:ascii="Arial" w:hAnsi="Arial" w:cs="Arial"/>
        </w:rPr>
        <w:t>)d</w:t>
      </w:r>
      <w:proofErr w:type="gramEnd"/>
      <w:r w:rsidR="004E4590">
        <w:rPr>
          <w:rFonts w:ascii="Arial" w:hAnsi="Arial" w:cs="Arial"/>
        </w:rPr>
        <w:t xml:space="preserve"> of the </w:t>
      </w:r>
      <w:r w:rsidR="004E4590" w:rsidRPr="00292DEB">
        <w:rPr>
          <w:rFonts w:ascii="Arial" w:hAnsi="Arial" w:cs="Arial"/>
          <w:i/>
        </w:rPr>
        <w:t xml:space="preserve">Racing and Betting Act </w:t>
      </w:r>
      <w:r w:rsidR="004E4590">
        <w:rPr>
          <w:rFonts w:ascii="Arial" w:hAnsi="Arial" w:cs="Arial"/>
        </w:rPr>
        <w:t xml:space="preserve"> by failing to meet conditions 12 and 16 of its licence.</w:t>
      </w:r>
    </w:p>
    <w:p w:rsidR="00797300" w:rsidRPr="00797300" w:rsidRDefault="00797300" w:rsidP="00797300">
      <w:pPr>
        <w:spacing w:after="0"/>
        <w:ind w:left="360"/>
        <w:jc w:val="both"/>
        <w:rPr>
          <w:rFonts w:ascii="Arial" w:hAnsi="Arial" w:cs="Arial"/>
        </w:rPr>
      </w:pPr>
    </w:p>
    <w:p w:rsidR="001A1780" w:rsidRDefault="004E4590" w:rsidP="001A1780">
      <w:pPr>
        <w:pStyle w:val="ListParagraph"/>
        <w:numPr>
          <w:ilvl w:val="0"/>
          <w:numId w:val="9"/>
        </w:numPr>
        <w:spacing w:after="0"/>
        <w:jc w:val="both"/>
        <w:rPr>
          <w:rFonts w:ascii="Arial" w:hAnsi="Arial" w:cs="Arial"/>
        </w:rPr>
      </w:pPr>
      <w:r>
        <w:rPr>
          <w:rFonts w:ascii="Arial" w:hAnsi="Arial" w:cs="Arial"/>
        </w:rPr>
        <w:t>The NT Racing Commission has al</w:t>
      </w:r>
      <w:bookmarkStart w:id="0" w:name="_GoBack"/>
      <w:bookmarkEnd w:id="0"/>
      <w:r>
        <w:rPr>
          <w:rFonts w:ascii="Arial" w:hAnsi="Arial" w:cs="Arial"/>
        </w:rPr>
        <w:t xml:space="preserve">so determined </w:t>
      </w:r>
      <w:r w:rsidR="009572F9">
        <w:rPr>
          <w:rFonts w:ascii="Arial" w:hAnsi="Arial" w:cs="Arial"/>
        </w:rPr>
        <w:t>that Sportsbet</w:t>
      </w:r>
      <w:r w:rsidR="005375CB">
        <w:rPr>
          <w:rFonts w:ascii="Arial" w:hAnsi="Arial" w:cs="Arial"/>
        </w:rPr>
        <w:t xml:space="preserve"> Pty Ltd</w:t>
      </w:r>
      <w:r w:rsidR="009572F9">
        <w:rPr>
          <w:rFonts w:ascii="Arial" w:hAnsi="Arial" w:cs="Arial"/>
        </w:rPr>
        <w:t xml:space="preserve"> has breached its responsibility under the NT Code for Responsible Online Gambling 2016 (Section 6.1) by facilitating the opening of an account by a minor.</w:t>
      </w:r>
    </w:p>
    <w:p w:rsidR="001A1780" w:rsidRPr="001A1780" w:rsidRDefault="001A1780" w:rsidP="001A1780">
      <w:pPr>
        <w:spacing w:after="0"/>
        <w:ind w:left="360"/>
        <w:jc w:val="both"/>
        <w:rPr>
          <w:rFonts w:ascii="Arial" w:hAnsi="Arial" w:cs="Arial"/>
        </w:rPr>
      </w:pPr>
    </w:p>
    <w:p w:rsidR="00143A52" w:rsidRPr="00E452E0" w:rsidRDefault="00B555B2" w:rsidP="00E8165C">
      <w:pPr>
        <w:pStyle w:val="ListParagraph"/>
        <w:numPr>
          <w:ilvl w:val="0"/>
          <w:numId w:val="9"/>
        </w:numPr>
        <w:spacing w:after="0"/>
        <w:ind w:left="757"/>
        <w:jc w:val="both"/>
        <w:rPr>
          <w:rFonts w:ascii="Arial" w:hAnsi="Arial" w:cs="Arial"/>
        </w:rPr>
      </w:pPr>
      <w:r>
        <w:rPr>
          <w:rFonts w:ascii="Arial" w:hAnsi="Arial" w:cs="Arial"/>
        </w:rPr>
        <w:t xml:space="preserve">In view of the </w:t>
      </w:r>
      <w:r w:rsidR="004E4590">
        <w:rPr>
          <w:rFonts w:ascii="Arial" w:hAnsi="Arial" w:cs="Arial"/>
        </w:rPr>
        <w:t xml:space="preserve">licence and NT Code for Responsible Online Gambling 2016 </w:t>
      </w:r>
      <w:r>
        <w:rPr>
          <w:rFonts w:ascii="Arial" w:hAnsi="Arial" w:cs="Arial"/>
        </w:rPr>
        <w:t>breaches, the NT Racing Commission</w:t>
      </w:r>
      <w:r w:rsidR="004E4590">
        <w:rPr>
          <w:rFonts w:ascii="Arial" w:hAnsi="Arial" w:cs="Arial"/>
        </w:rPr>
        <w:t>,</w:t>
      </w:r>
      <w:r>
        <w:rPr>
          <w:rFonts w:ascii="Arial" w:hAnsi="Arial" w:cs="Arial"/>
        </w:rPr>
        <w:t xml:space="preserve"> pursuant to Section 80</w:t>
      </w:r>
      <w:r w:rsidR="004E4590">
        <w:rPr>
          <w:rFonts w:ascii="Arial" w:hAnsi="Arial" w:cs="Arial"/>
        </w:rPr>
        <w:t>,</w:t>
      </w:r>
      <w:r>
        <w:rPr>
          <w:rFonts w:ascii="Arial" w:hAnsi="Arial" w:cs="Arial"/>
        </w:rPr>
        <w:t xml:space="preserve"> </w:t>
      </w:r>
      <w:r w:rsidR="004E4590">
        <w:rPr>
          <w:rFonts w:ascii="Arial" w:hAnsi="Arial" w:cs="Arial"/>
        </w:rPr>
        <w:t xml:space="preserve">has determined to </w:t>
      </w:r>
      <w:r>
        <w:rPr>
          <w:rFonts w:ascii="Arial" w:hAnsi="Arial" w:cs="Arial"/>
        </w:rPr>
        <w:t xml:space="preserve">impose the following </w:t>
      </w:r>
      <w:r w:rsidR="004E4590">
        <w:rPr>
          <w:rFonts w:ascii="Arial" w:hAnsi="Arial" w:cs="Arial"/>
        </w:rPr>
        <w:t xml:space="preserve">monetary </w:t>
      </w:r>
      <w:r>
        <w:rPr>
          <w:rFonts w:ascii="Arial" w:hAnsi="Arial" w:cs="Arial"/>
        </w:rPr>
        <w:t>penalty on Sportsbet Pty Limited.</w:t>
      </w:r>
    </w:p>
    <w:p w:rsidR="00143A52" w:rsidRPr="00143A52" w:rsidRDefault="00143A52" w:rsidP="00143A52">
      <w:pPr>
        <w:spacing w:after="0"/>
        <w:ind w:left="360"/>
        <w:jc w:val="both"/>
        <w:rPr>
          <w:rFonts w:ascii="Arial" w:hAnsi="Arial" w:cs="Arial"/>
        </w:rPr>
      </w:pPr>
    </w:p>
    <w:p w:rsidR="008E2A9A" w:rsidRDefault="00B555B2" w:rsidP="003C5F30">
      <w:pPr>
        <w:pStyle w:val="ListParagraph"/>
        <w:numPr>
          <w:ilvl w:val="0"/>
          <w:numId w:val="9"/>
        </w:numPr>
        <w:spacing w:after="0"/>
        <w:jc w:val="both"/>
        <w:rPr>
          <w:rFonts w:ascii="Arial" w:hAnsi="Arial" w:cs="Arial"/>
        </w:rPr>
      </w:pPr>
      <w:r>
        <w:rPr>
          <w:rFonts w:ascii="Arial" w:hAnsi="Arial" w:cs="Arial"/>
        </w:rPr>
        <w:t xml:space="preserve">A </w:t>
      </w:r>
      <w:r w:rsidR="005C2069">
        <w:rPr>
          <w:rFonts w:ascii="Arial" w:hAnsi="Arial" w:cs="Arial"/>
        </w:rPr>
        <w:t xml:space="preserve">total of 85 </w:t>
      </w:r>
      <w:r>
        <w:rPr>
          <w:rFonts w:ascii="Arial" w:hAnsi="Arial" w:cs="Arial"/>
        </w:rPr>
        <w:t xml:space="preserve">Penalty Units, with a Unit value </w:t>
      </w:r>
      <w:r w:rsidR="005C2069">
        <w:rPr>
          <w:rFonts w:ascii="Arial" w:hAnsi="Arial" w:cs="Arial"/>
        </w:rPr>
        <w:t>of</w:t>
      </w:r>
      <w:r>
        <w:rPr>
          <w:rFonts w:ascii="Arial" w:hAnsi="Arial" w:cs="Arial"/>
        </w:rPr>
        <w:t xml:space="preserve"> $154.00.  The penalty to be applied in this instance</w:t>
      </w:r>
      <w:r w:rsidR="00F17A35">
        <w:rPr>
          <w:rFonts w:ascii="Arial" w:hAnsi="Arial" w:cs="Arial"/>
        </w:rPr>
        <w:t xml:space="preserve"> being</w:t>
      </w:r>
      <w:r>
        <w:rPr>
          <w:rFonts w:ascii="Arial" w:hAnsi="Arial" w:cs="Arial"/>
        </w:rPr>
        <w:t xml:space="preserve"> $13,090.00.</w:t>
      </w:r>
    </w:p>
    <w:p w:rsidR="00E621CB" w:rsidRDefault="00E621CB" w:rsidP="00E621CB">
      <w:pPr>
        <w:spacing w:after="0"/>
        <w:ind w:left="360"/>
        <w:jc w:val="both"/>
        <w:rPr>
          <w:rFonts w:ascii="Arial" w:hAnsi="Arial" w:cs="Arial"/>
        </w:rPr>
      </w:pPr>
    </w:p>
    <w:p w:rsidR="00F34838" w:rsidRDefault="00610C75" w:rsidP="00F34838">
      <w:pPr>
        <w:pStyle w:val="ListParagraph"/>
        <w:numPr>
          <w:ilvl w:val="0"/>
          <w:numId w:val="9"/>
        </w:numPr>
        <w:spacing w:after="0"/>
        <w:jc w:val="both"/>
        <w:rPr>
          <w:rFonts w:ascii="Arial" w:hAnsi="Arial" w:cs="Arial"/>
        </w:rPr>
      </w:pPr>
      <w:r>
        <w:rPr>
          <w:rFonts w:ascii="Arial" w:hAnsi="Arial" w:cs="Arial"/>
        </w:rPr>
        <w:t xml:space="preserve">This </w:t>
      </w:r>
      <w:r w:rsidR="005C2069">
        <w:rPr>
          <w:rFonts w:ascii="Arial" w:hAnsi="Arial" w:cs="Arial"/>
        </w:rPr>
        <w:t>amount</w:t>
      </w:r>
      <w:r>
        <w:rPr>
          <w:rFonts w:ascii="Arial" w:hAnsi="Arial" w:cs="Arial"/>
        </w:rPr>
        <w:t xml:space="preserve"> is to be paid in full by </w:t>
      </w:r>
      <w:r w:rsidR="00FA5B63">
        <w:rPr>
          <w:rFonts w:ascii="Arial" w:hAnsi="Arial" w:cs="Arial"/>
        </w:rPr>
        <w:t>1</w:t>
      </w:r>
      <w:r w:rsidR="005074F4">
        <w:rPr>
          <w:rFonts w:ascii="Arial" w:hAnsi="Arial" w:cs="Arial"/>
        </w:rPr>
        <w:t>5</w:t>
      </w:r>
      <w:r w:rsidR="00FA5B63">
        <w:rPr>
          <w:rFonts w:ascii="Arial" w:hAnsi="Arial" w:cs="Arial"/>
        </w:rPr>
        <w:t xml:space="preserve"> </w:t>
      </w:r>
      <w:r w:rsidR="005074F4">
        <w:rPr>
          <w:rFonts w:ascii="Arial" w:hAnsi="Arial" w:cs="Arial"/>
        </w:rPr>
        <w:t>December</w:t>
      </w:r>
      <w:r>
        <w:rPr>
          <w:rFonts w:ascii="Arial" w:hAnsi="Arial" w:cs="Arial"/>
        </w:rPr>
        <w:t xml:space="preserve"> 2017.</w:t>
      </w:r>
    </w:p>
    <w:p w:rsidR="009E0785" w:rsidRDefault="009E0785" w:rsidP="00E529E3">
      <w:pPr>
        <w:spacing w:after="0" w:line="240" w:lineRule="auto"/>
        <w:rPr>
          <w:rFonts w:ascii="Arial" w:hAnsi="Arial" w:cs="Arial"/>
          <w:b/>
        </w:rPr>
      </w:pPr>
    </w:p>
    <w:p w:rsidR="009E0785" w:rsidRDefault="00167411" w:rsidP="00E529E3">
      <w:pPr>
        <w:spacing w:after="0" w:line="240" w:lineRule="auto"/>
        <w:rPr>
          <w:rFonts w:ascii="Arial" w:hAnsi="Arial" w:cs="Arial"/>
          <w:b/>
        </w:rPr>
      </w:pPr>
      <w:r>
        <w:rPr>
          <w:rFonts w:ascii="Arial" w:hAnsi="Arial" w:cs="Arial"/>
          <w:b/>
          <w:noProof/>
          <w:lang w:eastAsia="en-AU"/>
        </w:rPr>
        <w:drawing>
          <wp:inline distT="0" distB="0" distL="0" distR="0">
            <wp:extent cx="2265468" cy="970189"/>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305219" cy="987213"/>
                    </a:xfrm>
                    <a:prstGeom prst="rect">
                      <a:avLst/>
                    </a:prstGeom>
                  </pic:spPr>
                </pic:pic>
              </a:graphicData>
            </a:graphic>
          </wp:inline>
        </w:drawing>
      </w:r>
    </w:p>
    <w:p w:rsidR="00E529E3" w:rsidRPr="00D10C43" w:rsidRDefault="005074F4" w:rsidP="00E529E3">
      <w:pPr>
        <w:spacing w:after="0" w:line="240" w:lineRule="auto"/>
        <w:rPr>
          <w:rFonts w:ascii="Arial" w:hAnsi="Arial" w:cs="Arial"/>
          <w:b/>
        </w:rPr>
      </w:pPr>
      <w:r>
        <w:rPr>
          <w:rFonts w:ascii="Arial" w:hAnsi="Arial" w:cs="Arial"/>
          <w:b/>
        </w:rPr>
        <w:t>John Boneham</w:t>
      </w:r>
    </w:p>
    <w:p w:rsidR="00E529E3" w:rsidRDefault="005074F4" w:rsidP="00E529E3">
      <w:pPr>
        <w:spacing w:after="0" w:line="240" w:lineRule="auto"/>
        <w:rPr>
          <w:rFonts w:ascii="Arial" w:hAnsi="Arial" w:cs="Arial"/>
        </w:rPr>
      </w:pPr>
      <w:r>
        <w:rPr>
          <w:rFonts w:ascii="Arial" w:hAnsi="Arial" w:cs="Arial"/>
        </w:rPr>
        <w:t>Presiding Member</w:t>
      </w:r>
    </w:p>
    <w:p w:rsidR="00231F83" w:rsidRDefault="005074F4" w:rsidP="009422B4">
      <w:pPr>
        <w:spacing w:after="0" w:line="240" w:lineRule="auto"/>
        <w:rPr>
          <w:rFonts w:ascii="Arial" w:hAnsi="Arial" w:cs="Arial"/>
        </w:rPr>
      </w:pPr>
      <w:r>
        <w:rPr>
          <w:rFonts w:ascii="Arial" w:hAnsi="Arial" w:cs="Arial"/>
        </w:rPr>
        <w:t>NT Racing Commission</w:t>
      </w:r>
    </w:p>
    <w:p w:rsidR="0020451F" w:rsidRDefault="0020451F" w:rsidP="009422B4">
      <w:pPr>
        <w:spacing w:after="0" w:line="240" w:lineRule="auto"/>
        <w:rPr>
          <w:rFonts w:ascii="Arial" w:hAnsi="Arial" w:cs="Arial"/>
        </w:rPr>
      </w:pPr>
    </w:p>
    <w:p w:rsidR="00CB014F" w:rsidRPr="00231F83" w:rsidRDefault="00864679" w:rsidP="009422B4">
      <w:pPr>
        <w:spacing w:after="0" w:line="240" w:lineRule="auto"/>
        <w:rPr>
          <w:rFonts w:ascii="Arial" w:hAnsi="Arial" w:cs="Arial"/>
        </w:rPr>
      </w:pPr>
      <w:r>
        <w:rPr>
          <w:rFonts w:ascii="Arial" w:hAnsi="Arial" w:cs="Arial"/>
        </w:rPr>
        <w:t>15</w:t>
      </w:r>
      <w:r w:rsidR="00973180">
        <w:rPr>
          <w:rFonts w:ascii="Arial" w:hAnsi="Arial" w:cs="Arial"/>
        </w:rPr>
        <w:t xml:space="preserve"> November 2017</w:t>
      </w:r>
      <w:r w:rsidR="005074F4">
        <w:rPr>
          <w:rFonts w:ascii="Arial" w:hAnsi="Arial" w:cs="Arial"/>
        </w:rPr>
        <w:t xml:space="preserve"> </w:t>
      </w:r>
    </w:p>
    <w:sectPr w:rsidR="00CB014F" w:rsidRPr="00231F83" w:rsidSect="005074F4">
      <w:footerReference w:type="default" r:id="rId9"/>
      <w:pgSz w:w="11906" w:h="16838"/>
      <w:pgMar w:top="567" w:right="1274"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F4" w:rsidRDefault="005074F4" w:rsidP="005074F4">
      <w:pPr>
        <w:spacing w:after="0" w:line="240" w:lineRule="auto"/>
      </w:pPr>
      <w:r>
        <w:separator/>
      </w:r>
    </w:p>
  </w:endnote>
  <w:endnote w:type="continuationSeparator" w:id="0">
    <w:p w:rsidR="005074F4" w:rsidRDefault="005074F4" w:rsidP="0050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F4" w:rsidRDefault="005074F4" w:rsidP="005074F4">
    <w:pPr>
      <w:pStyle w:val="Footer"/>
      <w:jc w:val="center"/>
    </w:pPr>
  </w:p>
  <w:p w:rsidR="005074F4" w:rsidRDefault="00167411" w:rsidP="005074F4">
    <w:pPr>
      <w:pStyle w:val="Footer"/>
      <w:jc w:val="center"/>
    </w:pPr>
    <w:sdt>
      <w:sdtPr>
        <w:id w:val="-1437659782"/>
        <w:docPartObj>
          <w:docPartGallery w:val="Page Numbers (Bottom of Page)"/>
          <w:docPartUnique/>
        </w:docPartObj>
      </w:sdtPr>
      <w:sdtEndPr>
        <w:rPr>
          <w:noProof/>
        </w:rPr>
      </w:sdtEndPr>
      <w:sdtContent>
        <w:r w:rsidR="005074F4">
          <w:fldChar w:fldCharType="begin"/>
        </w:r>
        <w:r w:rsidR="005074F4">
          <w:instrText xml:space="preserve"> PAGE   \* MERGEFORMAT </w:instrText>
        </w:r>
        <w:r w:rsidR="005074F4">
          <w:fldChar w:fldCharType="separate"/>
        </w:r>
        <w:r>
          <w:rPr>
            <w:noProof/>
          </w:rPr>
          <w:t>2</w:t>
        </w:r>
        <w:r w:rsidR="005074F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F4" w:rsidRDefault="005074F4" w:rsidP="005074F4">
      <w:pPr>
        <w:spacing w:after="0" w:line="240" w:lineRule="auto"/>
      </w:pPr>
      <w:r>
        <w:separator/>
      </w:r>
    </w:p>
  </w:footnote>
  <w:footnote w:type="continuationSeparator" w:id="0">
    <w:p w:rsidR="005074F4" w:rsidRDefault="005074F4" w:rsidP="0050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952"/>
    <w:multiLevelType w:val="hybridMultilevel"/>
    <w:tmpl w:val="3014E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259AA"/>
    <w:multiLevelType w:val="hybridMultilevel"/>
    <w:tmpl w:val="7DFC9C5C"/>
    <w:lvl w:ilvl="0" w:tplc="32A2FCB0">
      <w:start w:val="11"/>
      <w:numFmt w:val="decimal"/>
      <w:lvlText w:val="%1."/>
      <w:lvlJc w:val="left"/>
      <w:pPr>
        <w:ind w:left="720" w:hanging="360"/>
      </w:pPr>
      <w:rPr>
        <w:rFonts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279F3"/>
    <w:multiLevelType w:val="hybridMultilevel"/>
    <w:tmpl w:val="7B54E1B2"/>
    <w:lvl w:ilvl="0" w:tplc="019892A0">
      <w:start w:val="1"/>
      <w:numFmt w:val="decimal"/>
      <w:lvlText w:val="%1."/>
      <w:lvlJc w:val="left"/>
      <w:pPr>
        <w:ind w:left="1440" w:hanging="360"/>
      </w:pPr>
      <w:rPr>
        <w:rFonts w:hint="default"/>
        <w:b w:val="0"/>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4F4048C"/>
    <w:multiLevelType w:val="hybridMultilevel"/>
    <w:tmpl w:val="23E8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71127"/>
    <w:multiLevelType w:val="hybridMultilevel"/>
    <w:tmpl w:val="2B943E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7E1B86"/>
    <w:multiLevelType w:val="hybridMultilevel"/>
    <w:tmpl w:val="326A6830"/>
    <w:lvl w:ilvl="0" w:tplc="019892A0">
      <w:start w:val="1"/>
      <w:numFmt w:val="decimal"/>
      <w:lvlText w:val="%1."/>
      <w:lvlJc w:val="left"/>
      <w:pPr>
        <w:ind w:left="1146" w:hanging="360"/>
      </w:pPr>
      <w:rPr>
        <w:rFonts w:hint="default"/>
        <w:b w:val="0"/>
        <w:sz w:val="24"/>
        <w:szCs w:val="24"/>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72761D3"/>
    <w:multiLevelType w:val="hybridMultilevel"/>
    <w:tmpl w:val="6C1C0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D5449B"/>
    <w:multiLevelType w:val="hybridMultilevel"/>
    <w:tmpl w:val="7F80E3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726CE"/>
    <w:multiLevelType w:val="hybridMultilevel"/>
    <w:tmpl w:val="BDD88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F721D"/>
    <w:multiLevelType w:val="hybridMultilevel"/>
    <w:tmpl w:val="31EED7C0"/>
    <w:lvl w:ilvl="0" w:tplc="336C0C60">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2237B"/>
    <w:multiLevelType w:val="hybridMultilevel"/>
    <w:tmpl w:val="C8248F3C"/>
    <w:lvl w:ilvl="0" w:tplc="019892A0">
      <w:start w:val="1"/>
      <w:numFmt w:val="decimal"/>
      <w:lvlText w:val="%1."/>
      <w:lvlJc w:val="left"/>
      <w:pPr>
        <w:ind w:left="1455" w:hanging="360"/>
      </w:pPr>
      <w:rPr>
        <w:rFonts w:hint="default"/>
        <w:b w:val="0"/>
        <w:sz w:val="24"/>
        <w:szCs w:val="24"/>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1" w15:restartNumberingAfterBreak="0">
    <w:nsid w:val="23664AA3"/>
    <w:multiLevelType w:val="hybridMultilevel"/>
    <w:tmpl w:val="24C8612E"/>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23B062D7"/>
    <w:multiLevelType w:val="hybridMultilevel"/>
    <w:tmpl w:val="2A8A6096"/>
    <w:lvl w:ilvl="0" w:tplc="019892A0">
      <w:start w:val="1"/>
      <w:numFmt w:val="decimal"/>
      <w:lvlText w:val="%1."/>
      <w:lvlJc w:val="left"/>
      <w:pPr>
        <w:ind w:left="1400" w:hanging="360"/>
      </w:pPr>
      <w:rPr>
        <w:rFonts w:hint="default"/>
        <w:b w:val="0"/>
        <w:sz w:val="24"/>
        <w:szCs w:val="24"/>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3"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8E0E29"/>
    <w:multiLevelType w:val="hybridMultilevel"/>
    <w:tmpl w:val="ED8A744A"/>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C83A9D"/>
    <w:multiLevelType w:val="hybridMultilevel"/>
    <w:tmpl w:val="282C840C"/>
    <w:lvl w:ilvl="0" w:tplc="8C9E2638">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C573A"/>
    <w:multiLevelType w:val="hybridMultilevel"/>
    <w:tmpl w:val="2974AF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022077B"/>
    <w:multiLevelType w:val="hybridMultilevel"/>
    <w:tmpl w:val="4BFA2334"/>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8" w15:restartNumberingAfterBreak="0">
    <w:nsid w:val="41B336BE"/>
    <w:multiLevelType w:val="hybridMultilevel"/>
    <w:tmpl w:val="9CEA25C2"/>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3105DE"/>
    <w:multiLevelType w:val="hybridMultilevel"/>
    <w:tmpl w:val="787A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539EC"/>
    <w:multiLevelType w:val="hybridMultilevel"/>
    <w:tmpl w:val="B57E4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27384A"/>
    <w:multiLevelType w:val="hybridMultilevel"/>
    <w:tmpl w:val="3AB0FC30"/>
    <w:lvl w:ilvl="0" w:tplc="336C0C60">
      <w:start w:val="1"/>
      <w:numFmt w:val="lowerLetter"/>
      <w:lvlText w:val="%1)"/>
      <w:lvlJc w:val="left"/>
      <w:pPr>
        <w:ind w:left="1395" w:hanging="360"/>
      </w:pPr>
      <w:rPr>
        <w:rFonts w:ascii="Arial" w:hAnsi="Arial" w:hint="default"/>
        <w:sz w:val="22"/>
      </w:r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22" w15:restartNumberingAfterBreak="0">
    <w:nsid w:val="46E20086"/>
    <w:multiLevelType w:val="hybridMultilevel"/>
    <w:tmpl w:val="630E9812"/>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012BD0"/>
    <w:multiLevelType w:val="hybridMultilevel"/>
    <w:tmpl w:val="1C009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5F4A4D"/>
    <w:multiLevelType w:val="hybridMultilevel"/>
    <w:tmpl w:val="4080FE5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FDB43BF"/>
    <w:multiLevelType w:val="hybridMultilevel"/>
    <w:tmpl w:val="A3FC6B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8A5D1B"/>
    <w:multiLevelType w:val="hybridMultilevel"/>
    <w:tmpl w:val="3AC85ED8"/>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2C5554"/>
    <w:multiLevelType w:val="hybridMultilevel"/>
    <w:tmpl w:val="5DBA0646"/>
    <w:lvl w:ilvl="0" w:tplc="019892A0">
      <w:start w:val="1"/>
      <w:numFmt w:val="decimal"/>
      <w:lvlText w:val="%1."/>
      <w:lvlJc w:val="left"/>
      <w:pPr>
        <w:ind w:left="1040" w:hanging="360"/>
      </w:pPr>
      <w:rPr>
        <w:rFonts w:hint="default"/>
        <w:b w:val="0"/>
        <w:sz w:val="24"/>
        <w:szCs w:val="24"/>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15:restartNumberingAfterBreak="0">
    <w:nsid w:val="601A0A69"/>
    <w:multiLevelType w:val="hybridMultilevel"/>
    <w:tmpl w:val="00C26DC6"/>
    <w:lvl w:ilvl="0" w:tplc="32A2FCB0">
      <w:start w:val="1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B84E96"/>
    <w:multiLevelType w:val="hybridMultilevel"/>
    <w:tmpl w:val="298C6AC6"/>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CF69FE"/>
    <w:multiLevelType w:val="hybridMultilevel"/>
    <w:tmpl w:val="F9FA8A86"/>
    <w:lvl w:ilvl="0" w:tplc="CE3EAE42">
      <w:start w:val="11"/>
      <w:numFmt w:val="decimal"/>
      <w:lvlText w:val="%1."/>
      <w:lvlJc w:val="left"/>
      <w:pPr>
        <w:ind w:left="1440" w:hanging="360"/>
      </w:pPr>
      <w:rPr>
        <w:rFonts w:hint="default"/>
        <w:b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4BC3A83"/>
    <w:multiLevelType w:val="hybridMultilevel"/>
    <w:tmpl w:val="CD16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CD6904"/>
    <w:multiLevelType w:val="hybridMultilevel"/>
    <w:tmpl w:val="51B86A8C"/>
    <w:lvl w:ilvl="0" w:tplc="336C0C60">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74936E4"/>
    <w:multiLevelType w:val="hybridMultilevel"/>
    <w:tmpl w:val="1BDC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B84B98"/>
    <w:multiLevelType w:val="hybridMultilevel"/>
    <w:tmpl w:val="8EDABFD6"/>
    <w:lvl w:ilvl="0" w:tplc="32A2FCB0">
      <w:start w:val="11"/>
      <w:numFmt w:val="decimal"/>
      <w:lvlText w:val="%1."/>
      <w:lvlJc w:val="left"/>
      <w:pPr>
        <w:ind w:left="2138" w:hanging="360"/>
      </w:pPr>
      <w:rPr>
        <w:rFonts w:hint="default"/>
        <w:b w:val="0"/>
        <w:i w:val="0"/>
        <w:sz w:val="22"/>
        <w:szCs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15:restartNumberingAfterBreak="0">
    <w:nsid w:val="6D407AB9"/>
    <w:multiLevelType w:val="hybridMultilevel"/>
    <w:tmpl w:val="DFEC0A90"/>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A69B0"/>
    <w:multiLevelType w:val="hybridMultilevel"/>
    <w:tmpl w:val="B7C4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8F407D"/>
    <w:multiLevelType w:val="hybridMultilevel"/>
    <w:tmpl w:val="220A5950"/>
    <w:lvl w:ilvl="0" w:tplc="0C090005">
      <w:start w:val="1"/>
      <w:numFmt w:val="bullet"/>
      <w:lvlText w:val=""/>
      <w:lvlJc w:val="left"/>
      <w:pPr>
        <w:ind w:left="1455" w:hanging="360"/>
      </w:pPr>
      <w:rPr>
        <w:rFonts w:ascii="Wingdings" w:hAnsi="Wingdings"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40" w15:restartNumberingAfterBreak="0">
    <w:nsid w:val="703B6676"/>
    <w:multiLevelType w:val="hybridMultilevel"/>
    <w:tmpl w:val="F698E1A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1" w15:restartNumberingAfterBreak="0">
    <w:nsid w:val="7179710C"/>
    <w:multiLevelType w:val="hybridMultilevel"/>
    <w:tmpl w:val="3E3C0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740998"/>
    <w:multiLevelType w:val="hybridMultilevel"/>
    <w:tmpl w:val="82CC3FDA"/>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3" w15:restartNumberingAfterBreak="0">
    <w:nsid w:val="7523120C"/>
    <w:multiLevelType w:val="hybridMultilevel"/>
    <w:tmpl w:val="1DEAECB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625A3D"/>
    <w:multiLevelType w:val="hybridMultilevel"/>
    <w:tmpl w:val="2A80DCD8"/>
    <w:lvl w:ilvl="0" w:tplc="019892A0">
      <w:start w:val="1"/>
      <w:numFmt w:val="decimal"/>
      <w:lvlText w:val="%1."/>
      <w:lvlJc w:val="left"/>
      <w:pPr>
        <w:ind w:left="1457" w:hanging="360"/>
      </w:pPr>
      <w:rPr>
        <w:rFonts w:hint="default"/>
        <w:b w:val="0"/>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5" w15:restartNumberingAfterBreak="0">
    <w:nsid w:val="77F0079C"/>
    <w:multiLevelType w:val="hybridMultilevel"/>
    <w:tmpl w:val="4EDA5B3C"/>
    <w:lvl w:ilvl="0" w:tplc="32A2FCB0">
      <w:start w:val="11"/>
      <w:numFmt w:val="decimal"/>
      <w:lvlText w:val="%1."/>
      <w:lvlJc w:val="left"/>
      <w:pPr>
        <w:ind w:left="720" w:hanging="360"/>
      </w:pPr>
      <w:rPr>
        <w:rFonts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abstractNum w:abstractNumId="47" w15:restartNumberingAfterBreak="0">
    <w:nsid w:val="7EFA0050"/>
    <w:multiLevelType w:val="hybridMultilevel"/>
    <w:tmpl w:val="52F27BCE"/>
    <w:lvl w:ilvl="0" w:tplc="019892A0">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496980"/>
    <w:multiLevelType w:val="hybridMultilevel"/>
    <w:tmpl w:val="5024D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6"/>
  </w:num>
  <w:num w:numId="3">
    <w:abstractNumId w:val="19"/>
  </w:num>
  <w:num w:numId="4">
    <w:abstractNumId w:val="15"/>
  </w:num>
  <w:num w:numId="5">
    <w:abstractNumId w:val="24"/>
  </w:num>
  <w:num w:numId="6">
    <w:abstractNumId w:val="42"/>
  </w:num>
  <w:num w:numId="7">
    <w:abstractNumId w:val="22"/>
  </w:num>
  <w:num w:numId="8">
    <w:abstractNumId w:val="37"/>
  </w:num>
  <w:num w:numId="9">
    <w:abstractNumId w:val="1"/>
  </w:num>
  <w:num w:numId="10">
    <w:abstractNumId w:val="40"/>
  </w:num>
  <w:num w:numId="11">
    <w:abstractNumId w:val="41"/>
  </w:num>
  <w:num w:numId="12">
    <w:abstractNumId w:val="44"/>
  </w:num>
  <w:num w:numId="13">
    <w:abstractNumId w:val="39"/>
  </w:num>
  <w:num w:numId="14">
    <w:abstractNumId w:val="10"/>
  </w:num>
  <w:num w:numId="15">
    <w:abstractNumId w:val="31"/>
  </w:num>
  <w:num w:numId="16">
    <w:abstractNumId w:val="12"/>
  </w:num>
  <w:num w:numId="17">
    <w:abstractNumId w:val="28"/>
  </w:num>
  <w:num w:numId="18">
    <w:abstractNumId w:val="27"/>
  </w:num>
  <w:num w:numId="19">
    <w:abstractNumId w:val="30"/>
  </w:num>
  <w:num w:numId="20">
    <w:abstractNumId w:val="4"/>
  </w:num>
  <w:num w:numId="21">
    <w:abstractNumId w:val="25"/>
  </w:num>
  <w:num w:numId="22">
    <w:abstractNumId w:val="13"/>
  </w:num>
  <w:num w:numId="23">
    <w:abstractNumId w:val="17"/>
  </w:num>
  <w:num w:numId="24">
    <w:abstractNumId w:val="0"/>
  </w:num>
  <w:num w:numId="25">
    <w:abstractNumId w:val="46"/>
  </w:num>
  <w:num w:numId="26">
    <w:abstractNumId w:val="11"/>
  </w:num>
  <w:num w:numId="27">
    <w:abstractNumId w:val="33"/>
  </w:num>
  <w:num w:numId="28">
    <w:abstractNumId w:val="43"/>
  </w:num>
  <w:num w:numId="29">
    <w:abstractNumId w:val="20"/>
  </w:num>
  <w:num w:numId="30">
    <w:abstractNumId w:val="16"/>
  </w:num>
  <w:num w:numId="31">
    <w:abstractNumId w:val="38"/>
  </w:num>
  <w:num w:numId="32">
    <w:abstractNumId w:val="23"/>
  </w:num>
  <w:num w:numId="33">
    <w:abstractNumId w:val="6"/>
  </w:num>
  <w:num w:numId="34">
    <w:abstractNumId w:val="21"/>
  </w:num>
  <w:num w:numId="35">
    <w:abstractNumId w:val="18"/>
  </w:num>
  <w:num w:numId="36">
    <w:abstractNumId w:val="47"/>
  </w:num>
  <w:num w:numId="37">
    <w:abstractNumId w:val="32"/>
  </w:num>
  <w:num w:numId="38">
    <w:abstractNumId w:val="14"/>
  </w:num>
  <w:num w:numId="39">
    <w:abstractNumId w:val="45"/>
  </w:num>
  <w:num w:numId="40">
    <w:abstractNumId w:val="34"/>
  </w:num>
  <w:num w:numId="41">
    <w:abstractNumId w:val="7"/>
  </w:num>
  <w:num w:numId="42">
    <w:abstractNumId w:val="5"/>
  </w:num>
  <w:num w:numId="43">
    <w:abstractNumId w:val="48"/>
  </w:num>
  <w:num w:numId="44">
    <w:abstractNumId w:val="3"/>
  </w:num>
  <w:num w:numId="45">
    <w:abstractNumId w:val="9"/>
  </w:num>
  <w:num w:numId="46">
    <w:abstractNumId w:val="35"/>
  </w:num>
  <w:num w:numId="47">
    <w:abstractNumId w:val="2"/>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1"/>
    <w:rsid w:val="000025E4"/>
    <w:rsid w:val="00002D36"/>
    <w:rsid w:val="000110C2"/>
    <w:rsid w:val="00011827"/>
    <w:rsid w:val="00011B49"/>
    <w:rsid w:val="00024429"/>
    <w:rsid w:val="00024788"/>
    <w:rsid w:val="00033279"/>
    <w:rsid w:val="00037DF3"/>
    <w:rsid w:val="00040CDB"/>
    <w:rsid w:val="0004335F"/>
    <w:rsid w:val="00044EBD"/>
    <w:rsid w:val="00046120"/>
    <w:rsid w:val="000466E7"/>
    <w:rsid w:val="000534E1"/>
    <w:rsid w:val="0006001E"/>
    <w:rsid w:val="00061A1E"/>
    <w:rsid w:val="00062482"/>
    <w:rsid w:val="000637FD"/>
    <w:rsid w:val="000729B3"/>
    <w:rsid w:val="00081D2C"/>
    <w:rsid w:val="0008501B"/>
    <w:rsid w:val="00087B03"/>
    <w:rsid w:val="0009645F"/>
    <w:rsid w:val="000A32BC"/>
    <w:rsid w:val="000B5BBC"/>
    <w:rsid w:val="000B5BEE"/>
    <w:rsid w:val="000C16FE"/>
    <w:rsid w:val="000C358D"/>
    <w:rsid w:val="000C60B0"/>
    <w:rsid w:val="000D25E9"/>
    <w:rsid w:val="000D374D"/>
    <w:rsid w:val="000D54BC"/>
    <w:rsid w:val="000D72A6"/>
    <w:rsid w:val="000E7829"/>
    <w:rsid w:val="000F121C"/>
    <w:rsid w:val="000F2A4C"/>
    <w:rsid w:val="000F3204"/>
    <w:rsid w:val="000F5CDA"/>
    <w:rsid w:val="00105E06"/>
    <w:rsid w:val="00113788"/>
    <w:rsid w:val="00113FBB"/>
    <w:rsid w:val="001224A6"/>
    <w:rsid w:val="0012308F"/>
    <w:rsid w:val="0013432D"/>
    <w:rsid w:val="00143A52"/>
    <w:rsid w:val="0014470A"/>
    <w:rsid w:val="00147149"/>
    <w:rsid w:val="00151F3C"/>
    <w:rsid w:val="001533F2"/>
    <w:rsid w:val="00160D2C"/>
    <w:rsid w:val="001649B1"/>
    <w:rsid w:val="00167411"/>
    <w:rsid w:val="0018536E"/>
    <w:rsid w:val="00186D15"/>
    <w:rsid w:val="00191C86"/>
    <w:rsid w:val="00196366"/>
    <w:rsid w:val="001A177A"/>
    <w:rsid w:val="001A1780"/>
    <w:rsid w:val="001B2540"/>
    <w:rsid w:val="001C3CE4"/>
    <w:rsid w:val="001C509D"/>
    <w:rsid w:val="001D05AB"/>
    <w:rsid w:val="001D1F04"/>
    <w:rsid w:val="001D52E1"/>
    <w:rsid w:val="001E3DD2"/>
    <w:rsid w:val="001E3EA4"/>
    <w:rsid w:val="00200551"/>
    <w:rsid w:val="00200980"/>
    <w:rsid w:val="002028DE"/>
    <w:rsid w:val="0020451F"/>
    <w:rsid w:val="0022151A"/>
    <w:rsid w:val="002259E6"/>
    <w:rsid w:val="00227A4F"/>
    <w:rsid w:val="00231EB8"/>
    <w:rsid w:val="00231F83"/>
    <w:rsid w:val="00232F3D"/>
    <w:rsid w:val="00232FEF"/>
    <w:rsid w:val="0023314B"/>
    <w:rsid w:val="00235199"/>
    <w:rsid w:val="002452F0"/>
    <w:rsid w:val="002477AE"/>
    <w:rsid w:val="00252201"/>
    <w:rsid w:val="00260256"/>
    <w:rsid w:val="00260546"/>
    <w:rsid w:val="002642D3"/>
    <w:rsid w:val="00271878"/>
    <w:rsid w:val="00276447"/>
    <w:rsid w:val="002859F1"/>
    <w:rsid w:val="00292D1B"/>
    <w:rsid w:val="00292DEB"/>
    <w:rsid w:val="002A13BF"/>
    <w:rsid w:val="002B14EE"/>
    <w:rsid w:val="002B24CE"/>
    <w:rsid w:val="002B4B45"/>
    <w:rsid w:val="002B74F6"/>
    <w:rsid w:val="002C2B49"/>
    <w:rsid w:val="002C3424"/>
    <w:rsid w:val="002D5043"/>
    <w:rsid w:val="002D6D70"/>
    <w:rsid w:val="002F182E"/>
    <w:rsid w:val="003003BD"/>
    <w:rsid w:val="00324F8C"/>
    <w:rsid w:val="003273FE"/>
    <w:rsid w:val="003274EA"/>
    <w:rsid w:val="0033209C"/>
    <w:rsid w:val="003355FD"/>
    <w:rsid w:val="003504C8"/>
    <w:rsid w:val="00374180"/>
    <w:rsid w:val="00376E79"/>
    <w:rsid w:val="003814CA"/>
    <w:rsid w:val="003903EC"/>
    <w:rsid w:val="003913FC"/>
    <w:rsid w:val="00396FC5"/>
    <w:rsid w:val="003A3597"/>
    <w:rsid w:val="003A7F8B"/>
    <w:rsid w:val="003B0675"/>
    <w:rsid w:val="003B1D99"/>
    <w:rsid w:val="003B325C"/>
    <w:rsid w:val="003B4C5D"/>
    <w:rsid w:val="003B5AB7"/>
    <w:rsid w:val="003C04E5"/>
    <w:rsid w:val="003C32E9"/>
    <w:rsid w:val="003C5F30"/>
    <w:rsid w:val="003C6B6A"/>
    <w:rsid w:val="003C7535"/>
    <w:rsid w:val="003D0B4D"/>
    <w:rsid w:val="003D0C21"/>
    <w:rsid w:val="003D4BF8"/>
    <w:rsid w:val="003D4E65"/>
    <w:rsid w:val="003E23C0"/>
    <w:rsid w:val="003E311A"/>
    <w:rsid w:val="003F3D84"/>
    <w:rsid w:val="003F5077"/>
    <w:rsid w:val="003F63F2"/>
    <w:rsid w:val="00411A18"/>
    <w:rsid w:val="00423CC5"/>
    <w:rsid w:val="00426CC2"/>
    <w:rsid w:val="004310B9"/>
    <w:rsid w:val="00433DA7"/>
    <w:rsid w:val="0044553C"/>
    <w:rsid w:val="00446053"/>
    <w:rsid w:val="0045178C"/>
    <w:rsid w:val="00452FD7"/>
    <w:rsid w:val="00453962"/>
    <w:rsid w:val="00465792"/>
    <w:rsid w:val="00480274"/>
    <w:rsid w:val="00485982"/>
    <w:rsid w:val="00486B65"/>
    <w:rsid w:val="004A2EBB"/>
    <w:rsid w:val="004A5F9A"/>
    <w:rsid w:val="004B0B04"/>
    <w:rsid w:val="004B2B89"/>
    <w:rsid w:val="004B598B"/>
    <w:rsid w:val="004C331B"/>
    <w:rsid w:val="004C542D"/>
    <w:rsid w:val="004D041D"/>
    <w:rsid w:val="004E0BB6"/>
    <w:rsid w:val="004E3E0A"/>
    <w:rsid w:val="004E4590"/>
    <w:rsid w:val="004E66F9"/>
    <w:rsid w:val="004E6A2D"/>
    <w:rsid w:val="004F24B9"/>
    <w:rsid w:val="005074F4"/>
    <w:rsid w:val="00510764"/>
    <w:rsid w:val="00521500"/>
    <w:rsid w:val="00522DA2"/>
    <w:rsid w:val="00522F43"/>
    <w:rsid w:val="00523282"/>
    <w:rsid w:val="005305E2"/>
    <w:rsid w:val="00532BCC"/>
    <w:rsid w:val="005331DA"/>
    <w:rsid w:val="005375CB"/>
    <w:rsid w:val="00542069"/>
    <w:rsid w:val="00542844"/>
    <w:rsid w:val="0054382D"/>
    <w:rsid w:val="005463CA"/>
    <w:rsid w:val="00550E35"/>
    <w:rsid w:val="00552242"/>
    <w:rsid w:val="00552B21"/>
    <w:rsid w:val="005628B1"/>
    <w:rsid w:val="00566687"/>
    <w:rsid w:val="005701DB"/>
    <w:rsid w:val="005721AC"/>
    <w:rsid w:val="00585E75"/>
    <w:rsid w:val="005902F0"/>
    <w:rsid w:val="005909E8"/>
    <w:rsid w:val="0059123A"/>
    <w:rsid w:val="005960AC"/>
    <w:rsid w:val="005A69A4"/>
    <w:rsid w:val="005C0044"/>
    <w:rsid w:val="005C2069"/>
    <w:rsid w:val="005D45D6"/>
    <w:rsid w:val="005E7E2A"/>
    <w:rsid w:val="005F0CA1"/>
    <w:rsid w:val="005F2F19"/>
    <w:rsid w:val="005F3053"/>
    <w:rsid w:val="00606348"/>
    <w:rsid w:val="00607614"/>
    <w:rsid w:val="00610C75"/>
    <w:rsid w:val="00617E64"/>
    <w:rsid w:val="00620016"/>
    <w:rsid w:val="00630706"/>
    <w:rsid w:val="00633CFF"/>
    <w:rsid w:val="00650A5B"/>
    <w:rsid w:val="00655CF4"/>
    <w:rsid w:val="00656C8E"/>
    <w:rsid w:val="0066042D"/>
    <w:rsid w:val="006621E0"/>
    <w:rsid w:val="00666AF7"/>
    <w:rsid w:val="006670A3"/>
    <w:rsid w:val="00674BF8"/>
    <w:rsid w:val="00682369"/>
    <w:rsid w:val="006874CB"/>
    <w:rsid w:val="006A51B7"/>
    <w:rsid w:val="006A64E8"/>
    <w:rsid w:val="006A7FC6"/>
    <w:rsid w:val="006B1483"/>
    <w:rsid w:val="006B3D98"/>
    <w:rsid w:val="006B5C31"/>
    <w:rsid w:val="006B6335"/>
    <w:rsid w:val="006C31D6"/>
    <w:rsid w:val="006C59F9"/>
    <w:rsid w:val="006C6ED3"/>
    <w:rsid w:val="006D0C89"/>
    <w:rsid w:val="006D215C"/>
    <w:rsid w:val="006E7B36"/>
    <w:rsid w:val="006F45D2"/>
    <w:rsid w:val="006F4709"/>
    <w:rsid w:val="00710F83"/>
    <w:rsid w:val="00716361"/>
    <w:rsid w:val="00716C12"/>
    <w:rsid w:val="00717020"/>
    <w:rsid w:val="007174F5"/>
    <w:rsid w:val="0072063B"/>
    <w:rsid w:val="00721868"/>
    <w:rsid w:val="00735A68"/>
    <w:rsid w:val="0074743B"/>
    <w:rsid w:val="007512BB"/>
    <w:rsid w:val="00754887"/>
    <w:rsid w:val="00755FEA"/>
    <w:rsid w:val="00756667"/>
    <w:rsid w:val="00764CC0"/>
    <w:rsid w:val="0077437A"/>
    <w:rsid w:val="00777823"/>
    <w:rsid w:val="00781AFF"/>
    <w:rsid w:val="00785469"/>
    <w:rsid w:val="00797300"/>
    <w:rsid w:val="007A4087"/>
    <w:rsid w:val="007A5133"/>
    <w:rsid w:val="007B54CA"/>
    <w:rsid w:val="007C5120"/>
    <w:rsid w:val="007D1CB2"/>
    <w:rsid w:val="007D2D52"/>
    <w:rsid w:val="007D2FDC"/>
    <w:rsid w:val="007D4B0C"/>
    <w:rsid w:val="007D553D"/>
    <w:rsid w:val="007E33A0"/>
    <w:rsid w:val="007E4244"/>
    <w:rsid w:val="007E6E75"/>
    <w:rsid w:val="007F0B77"/>
    <w:rsid w:val="007F4147"/>
    <w:rsid w:val="00811CBE"/>
    <w:rsid w:val="00812972"/>
    <w:rsid w:val="008151F8"/>
    <w:rsid w:val="00815F66"/>
    <w:rsid w:val="00817877"/>
    <w:rsid w:val="00817E77"/>
    <w:rsid w:val="00821A11"/>
    <w:rsid w:val="00821A5A"/>
    <w:rsid w:val="00821E86"/>
    <w:rsid w:val="008377BC"/>
    <w:rsid w:val="008413E9"/>
    <w:rsid w:val="008470A3"/>
    <w:rsid w:val="008471D8"/>
    <w:rsid w:val="00847BBA"/>
    <w:rsid w:val="008614E9"/>
    <w:rsid w:val="00864679"/>
    <w:rsid w:val="008654A6"/>
    <w:rsid w:val="008672BA"/>
    <w:rsid w:val="00875001"/>
    <w:rsid w:val="008862F5"/>
    <w:rsid w:val="00887BE7"/>
    <w:rsid w:val="00892F54"/>
    <w:rsid w:val="00896D06"/>
    <w:rsid w:val="008A109D"/>
    <w:rsid w:val="008A2154"/>
    <w:rsid w:val="008A321D"/>
    <w:rsid w:val="008A55FB"/>
    <w:rsid w:val="008A728C"/>
    <w:rsid w:val="008A7A2E"/>
    <w:rsid w:val="008B2754"/>
    <w:rsid w:val="008C1527"/>
    <w:rsid w:val="008C1868"/>
    <w:rsid w:val="008C1E88"/>
    <w:rsid w:val="008C2AF0"/>
    <w:rsid w:val="008C43BA"/>
    <w:rsid w:val="008C5B51"/>
    <w:rsid w:val="008D011D"/>
    <w:rsid w:val="008D311C"/>
    <w:rsid w:val="008E2A9A"/>
    <w:rsid w:val="008E3E9F"/>
    <w:rsid w:val="008E7A83"/>
    <w:rsid w:val="0090110E"/>
    <w:rsid w:val="00902F7F"/>
    <w:rsid w:val="00903274"/>
    <w:rsid w:val="00906FCF"/>
    <w:rsid w:val="00915D0A"/>
    <w:rsid w:val="00916BF0"/>
    <w:rsid w:val="00921D41"/>
    <w:rsid w:val="00930122"/>
    <w:rsid w:val="0093265D"/>
    <w:rsid w:val="009364F2"/>
    <w:rsid w:val="00937B30"/>
    <w:rsid w:val="009422B4"/>
    <w:rsid w:val="00943430"/>
    <w:rsid w:val="00950DC4"/>
    <w:rsid w:val="009517B3"/>
    <w:rsid w:val="00956836"/>
    <w:rsid w:val="009572F9"/>
    <w:rsid w:val="0096364E"/>
    <w:rsid w:val="00972D57"/>
    <w:rsid w:val="00973180"/>
    <w:rsid w:val="0097319B"/>
    <w:rsid w:val="00993696"/>
    <w:rsid w:val="009A2B6A"/>
    <w:rsid w:val="009A5BC4"/>
    <w:rsid w:val="009B47F8"/>
    <w:rsid w:val="009B72EE"/>
    <w:rsid w:val="009C209C"/>
    <w:rsid w:val="009C2BA6"/>
    <w:rsid w:val="009C53C7"/>
    <w:rsid w:val="009D1ED8"/>
    <w:rsid w:val="009D30D1"/>
    <w:rsid w:val="009D68BB"/>
    <w:rsid w:val="009E0785"/>
    <w:rsid w:val="009E26DA"/>
    <w:rsid w:val="009F04E5"/>
    <w:rsid w:val="009F2C4F"/>
    <w:rsid w:val="009F7C09"/>
    <w:rsid w:val="00A01477"/>
    <w:rsid w:val="00A13E67"/>
    <w:rsid w:val="00A1433C"/>
    <w:rsid w:val="00A1771F"/>
    <w:rsid w:val="00A211BD"/>
    <w:rsid w:val="00A22D73"/>
    <w:rsid w:val="00A3403E"/>
    <w:rsid w:val="00A342BC"/>
    <w:rsid w:val="00A35733"/>
    <w:rsid w:val="00A362F7"/>
    <w:rsid w:val="00A402F3"/>
    <w:rsid w:val="00A40CCD"/>
    <w:rsid w:val="00A42DB0"/>
    <w:rsid w:val="00A44602"/>
    <w:rsid w:val="00A53512"/>
    <w:rsid w:val="00A6490E"/>
    <w:rsid w:val="00A64C9B"/>
    <w:rsid w:val="00A66BF1"/>
    <w:rsid w:val="00A7448D"/>
    <w:rsid w:val="00A760BD"/>
    <w:rsid w:val="00A8219E"/>
    <w:rsid w:val="00A82825"/>
    <w:rsid w:val="00AA0599"/>
    <w:rsid w:val="00AA7D11"/>
    <w:rsid w:val="00AB6F09"/>
    <w:rsid w:val="00AC509C"/>
    <w:rsid w:val="00AD170B"/>
    <w:rsid w:val="00AE551F"/>
    <w:rsid w:val="00AE73B8"/>
    <w:rsid w:val="00AF5D1D"/>
    <w:rsid w:val="00AF6213"/>
    <w:rsid w:val="00AF74D0"/>
    <w:rsid w:val="00B005C2"/>
    <w:rsid w:val="00B0274F"/>
    <w:rsid w:val="00B069EC"/>
    <w:rsid w:val="00B07EC9"/>
    <w:rsid w:val="00B07F3A"/>
    <w:rsid w:val="00B13E52"/>
    <w:rsid w:val="00B169DF"/>
    <w:rsid w:val="00B17A09"/>
    <w:rsid w:val="00B23BAF"/>
    <w:rsid w:val="00B2648D"/>
    <w:rsid w:val="00B27267"/>
    <w:rsid w:val="00B32C32"/>
    <w:rsid w:val="00B40771"/>
    <w:rsid w:val="00B434E7"/>
    <w:rsid w:val="00B47788"/>
    <w:rsid w:val="00B51C4B"/>
    <w:rsid w:val="00B555B2"/>
    <w:rsid w:val="00B5728A"/>
    <w:rsid w:val="00B620B8"/>
    <w:rsid w:val="00B64407"/>
    <w:rsid w:val="00B70FD1"/>
    <w:rsid w:val="00B712A8"/>
    <w:rsid w:val="00B72496"/>
    <w:rsid w:val="00B7265E"/>
    <w:rsid w:val="00B73428"/>
    <w:rsid w:val="00B734C7"/>
    <w:rsid w:val="00B74247"/>
    <w:rsid w:val="00B81F76"/>
    <w:rsid w:val="00B82081"/>
    <w:rsid w:val="00B84D6D"/>
    <w:rsid w:val="00B9192C"/>
    <w:rsid w:val="00B93759"/>
    <w:rsid w:val="00B960CA"/>
    <w:rsid w:val="00BA77FB"/>
    <w:rsid w:val="00BB19F2"/>
    <w:rsid w:val="00BB6246"/>
    <w:rsid w:val="00BC131A"/>
    <w:rsid w:val="00BC5625"/>
    <w:rsid w:val="00BD4836"/>
    <w:rsid w:val="00BD51A0"/>
    <w:rsid w:val="00BE62B2"/>
    <w:rsid w:val="00BF0484"/>
    <w:rsid w:val="00BF3732"/>
    <w:rsid w:val="00BF3BC1"/>
    <w:rsid w:val="00BF72A9"/>
    <w:rsid w:val="00C00940"/>
    <w:rsid w:val="00C10920"/>
    <w:rsid w:val="00C10E27"/>
    <w:rsid w:val="00C1177E"/>
    <w:rsid w:val="00C1202C"/>
    <w:rsid w:val="00C14B69"/>
    <w:rsid w:val="00C157E2"/>
    <w:rsid w:val="00C15F0B"/>
    <w:rsid w:val="00C16347"/>
    <w:rsid w:val="00C22AD2"/>
    <w:rsid w:val="00C35AFC"/>
    <w:rsid w:val="00C37A8E"/>
    <w:rsid w:val="00C41DAC"/>
    <w:rsid w:val="00C4376F"/>
    <w:rsid w:val="00C50FEF"/>
    <w:rsid w:val="00C54757"/>
    <w:rsid w:val="00C60F02"/>
    <w:rsid w:val="00C641B8"/>
    <w:rsid w:val="00C658EE"/>
    <w:rsid w:val="00C662AD"/>
    <w:rsid w:val="00C6770C"/>
    <w:rsid w:val="00C70D8D"/>
    <w:rsid w:val="00C712CB"/>
    <w:rsid w:val="00C72E43"/>
    <w:rsid w:val="00C73F4F"/>
    <w:rsid w:val="00C80364"/>
    <w:rsid w:val="00C82F44"/>
    <w:rsid w:val="00C90E5C"/>
    <w:rsid w:val="00C92415"/>
    <w:rsid w:val="00CA0948"/>
    <w:rsid w:val="00CA3A0F"/>
    <w:rsid w:val="00CA7B4A"/>
    <w:rsid w:val="00CB014F"/>
    <w:rsid w:val="00CB4FD3"/>
    <w:rsid w:val="00CB53C1"/>
    <w:rsid w:val="00CC049E"/>
    <w:rsid w:val="00CC1ECD"/>
    <w:rsid w:val="00CD2C02"/>
    <w:rsid w:val="00CD4EC5"/>
    <w:rsid w:val="00CE1950"/>
    <w:rsid w:val="00CE6D5C"/>
    <w:rsid w:val="00CF0C0A"/>
    <w:rsid w:val="00CF5EE7"/>
    <w:rsid w:val="00D032B5"/>
    <w:rsid w:val="00D038B2"/>
    <w:rsid w:val="00D10C43"/>
    <w:rsid w:val="00D1392E"/>
    <w:rsid w:val="00D15F57"/>
    <w:rsid w:val="00D23425"/>
    <w:rsid w:val="00D2538D"/>
    <w:rsid w:val="00D32836"/>
    <w:rsid w:val="00D35C21"/>
    <w:rsid w:val="00D41C31"/>
    <w:rsid w:val="00D457A6"/>
    <w:rsid w:val="00D539CD"/>
    <w:rsid w:val="00D557BD"/>
    <w:rsid w:val="00D5614B"/>
    <w:rsid w:val="00D6759D"/>
    <w:rsid w:val="00D8159F"/>
    <w:rsid w:val="00D85877"/>
    <w:rsid w:val="00D90A85"/>
    <w:rsid w:val="00D916A8"/>
    <w:rsid w:val="00D9344E"/>
    <w:rsid w:val="00D93E8E"/>
    <w:rsid w:val="00DA4FC8"/>
    <w:rsid w:val="00DB0B0C"/>
    <w:rsid w:val="00DB10A5"/>
    <w:rsid w:val="00DB1389"/>
    <w:rsid w:val="00DB7292"/>
    <w:rsid w:val="00DC116D"/>
    <w:rsid w:val="00DD03EF"/>
    <w:rsid w:val="00DE609D"/>
    <w:rsid w:val="00DE6EAD"/>
    <w:rsid w:val="00E06265"/>
    <w:rsid w:val="00E124B8"/>
    <w:rsid w:val="00E12E5D"/>
    <w:rsid w:val="00E16EC8"/>
    <w:rsid w:val="00E21E89"/>
    <w:rsid w:val="00E22836"/>
    <w:rsid w:val="00E32115"/>
    <w:rsid w:val="00E33301"/>
    <w:rsid w:val="00E33AF2"/>
    <w:rsid w:val="00E349E5"/>
    <w:rsid w:val="00E37A1F"/>
    <w:rsid w:val="00E41A8D"/>
    <w:rsid w:val="00E452E0"/>
    <w:rsid w:val="00E463BF"/>
    <w:rsid w:val="00E51EE9"/>
    <w:rsid w:val="00E529E3"/>
    <w:rsid w:val="00E5764C"/>
    <w:rsid w:val="00E621CB"/>
    <w:rsid w:val="00E67BB9"/>
    <w:rsid w:val="00E72766"/>
    <w:rsid w:val="00E76602"/>
    <w:rsid w:val="00E8165C"/>
    <w:rsid w:val="00E82B31"/>
    <w:rsid w:val="00E84664"/>
    <w:rsid w:val="00E93E2A"/>
    <w:rsid w:val="00E94966"/>
    <w:rsid w:val="00EA2DBA"/>
    <w:rsid w:val="00EA66D5"/>
    <w:rsid w:val="00EA69ED"/>
    <w:rsid w:val="00EA7C0A"/>
    <w:rsid w:val="00EB1115"/>
    <w:rsid w:val="00EB43F7"/>
    <w:rsid w:val="00EC740F"/>
    <w:rsid w:val="00EC780B"/>
    <w:rsid w:val="00EC7D87"/>
    <w:rsid w:val="00ED233E"/>
    <w:rsid w:val="00ED280E"/>
    <w:rsid w:val="00EF0B5D"/>
    <w:rsid w:val="00EF61D9"/>
    <w:rsid w:val="00EF75BC"/>
    <w:rsid w:val="00F079A1"/>
    <w:rsid w:val="00F107E9"/>
    <w:rsid w:val="00F17A35"/>
    <w:rsid w:val="00F2127A"/>
    <w:rsid w:val="00F22CFA"/>
    <w:rsid w:val="00F2399E"/>
    <w:rsid w:val="00F24088"/>
    <w:rsid w:val="00F241F3"/>
    <w:rsid w:val="00F26AE0"/>
    <w:rsid w:val="00F34838"/>
    <w:rsid w:val="00F36337"/>
    <w:rsid w:val="00F451DB"/>
    <w:rsid w:val="00F526D2"/>
    <w:rsid w:val="00F57CBA"/>
    <w:rsid w:val="00F64893"/>
    <w:rsid w:val="00F73C50"/>
    <w:rsid w:val="00F833A3"/>
    <w:rsid w:val="00FA5B63"/>
    <w:rsid w:val="00FB68CE"/>
    <w:rsid w:val="00FC0A53"/>
    <w:rsid w:val="00FC1E79"/>
    <w:rsid w:val="00FC20B4"/>
    <w:rsid w:val="00FC4487"/>
    <w:rsid w:val="00FD1B8F"/>
    <w:rsid w:val="00FE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071F9-692A-497A-8807-98CAB50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1D"/>
  </w:style>
  <w:style w:type="paragraph" w:styleId="Heading2">
    <w:name w:val="heading 2"/>
    <w:basedOn w:val="Normal"/>
    <w:next w:val="Normal"/>
    <w:link w:val="Heading2Char"/>
    <w:unhideWhenUsed/>
    <w:qFormat/>
    <w:rsid w:val="005074F4"/>
    <w:pPr>
      <w:keepNext/>
      <w:spacing w:before="360" w:after="120" w:line="240" w:lineRule="auto"/>
      <w:jc w:val="both"/>
      <w:outlineLvl w:val="1"/>
    </w:pPr>
    <w:rPr>
      <w:rFonts w:ascii="Arial" w:eastAsia="Times New Roman" w:hAnsi="Arial" w:cs="Times New Roman"/>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character" w:customStyle="1" w:styleId="Heading2Char">
    <w:name w:val="Heading 2 Char"/>
    <w:basedOn w:val="DefaultParagraphFont"/>
    <w:link w:val="Heading2"/>
    <w:rsid w:val="005074F4"/>
    <w:rPr>
      <w:rFonts w:ascii="Arial" w:eastAsia="Times New Roman" w:hAnsi="Arial" w:cs="Times New Roman"/>
      <w:b/>
      <w:bCs/>
      <w:iCs/>
      <w:sz w:val="28"/>
      <w:szCs w:val="28"/>
      <w:lang w:eastAsia="en-AU"/>
    </w:rPr>
  </w:style>
  <w:style w:type="paragraph" w:customStyle="1" w:styleId="BottomLine">
    <w:name w:val="Bottom Line"/>
    <w:basedOn w:val="Normal"/>
    <w:rsid w:val="005074F4"/>
    <w:pPr>
      <w:pBdr>
        <w:top w:val="single" w:sz="12" w:space="1" w:color="auto"/>
      </w:pBdr>
      <w:spacing w:after="0" w:line="240" w:lineRule="auto"/>
      <w:jc w:val="both"/>
    </w:pPr>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507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F4"/>
  </w:style>
  <w:style w:type="paragraph" w:styleId="Footer">
    <w:name w:val="footer"/>
    <w:basedOn w:val="Normal"/>
    <w:link w:val="FooterChar"/>
    <w:uiPriority w:val="99"/>
    <w:unhideWhenUsed/>
    <w:rsid w:val="00507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EC30-308E-4BEE-89B4-71231EC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Macdonald</dc:creator>
  <cp:lastModifiedBy>Louise Ranger</cp:lastModifiedBy>
  <cp:revision>15</cp:revision>
  <cp:lastPrinted>2017-11-01T02:22:00Z</cp:lastPrinted>
  <dcterms:created xsi:type="dcterms:W3CDTF">2017-06-19T22:15:00Z</dcterms:created>
  <dcterms:modified xsi:type="dcterms:W3CDTF">2017-11-01T02:23:00Z</dcterms:modified>
</cp:coreProperties>
</file>